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3A80" w14:textId="72B65DCD" w:rsidR="003470DC" w:rsidRPr="00466567" w:rsidRDefault="0003225E" w:rsidP="00466567">
      <w:pPr>
        <w:shd w:val="clear" w:color="auto" w:fill="FFFFFF"/>
        <w:spacing w:after="0" w:line="360" w:lineRule="atLeast"/>
        <w:ind w:left="4956" w:firstLine="708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</w:pPr>
      <w:r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Додаток </w:t>
      </w:r>
      <w:r w:rsidR="003470DC"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№ </w:t>
      </w:r>
      <w:r w:rsidR="00A05DA3"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1</w:t>
      </w:r>
      <w:r w:rsidR="00FB02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</w:p>
    <w:p w14:paraId="1C7AEEC6" w14:textId="679E91F4" w:rsidR="0003225E" w:rsidRPr="00466567" w:rsidRDefault="0003225E" w:rsidP="00A43BBC">
      <w:pPr>
        <w:shd w:val="clear" w:color="auto" w:fill="FFFFFF"/>
        <w:spacing w:after="0" w:line="360" w:lineRule="atLeast"/>
        <w:ind w:left="4956" w:firstLine="708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</w:pPr>
      <w:r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д</w:t>
      </w:r>
      <w:r w:rsid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о</w:t>
      </w:r>
      <w:r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Наказу </w:t>
      </w:r>
      <w:r w:rsidR="00A43BBC"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№ </w:t>
      </w:r>
      <w:r w:rsidR="00FB02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15</w:t>
      </w:r>
      <w:r w:rsidR="00A43BBC"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від </w:t>
      </w:r>
      <w:r w:rsidR="00FB02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01</w:t>
      </w:r>
      <w:r w:rsidR="00A43BBC"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.</w:t>
      </w:r>
      <w:r w:rsidR="008711A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0</w:t>
      </w:r>
      <w:r w:rsidR="00FB02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2</w:t>
      </w:r>
      <w:r w:rsidR="00A43BBC"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.202</w:t>
      </w:r>
      <w:r w:rsidR="008711A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4</w:t>
      </w:r>
      <w:r w:rsidR="00A43BBC"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року      </w:t>
      </w:r>
      <w:r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                                  </w:t>
      </w:r>
      <w:r w:rsidR="003470DC" w:rsidRP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   </w:t>
      </w:r>
      <w:r w:rsidR="004665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</w:p>
    <w:p w14:paraId="3A3F7DBD" w14:textId="7ECE3BA1" w:rsidR="003069D6" w:rsidRDefault="003069D6" w:rsidP="00993FD2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</w:pPr>
      <w:bookmarkStart w:id="0" w:name="_Hlk95138126"/>
      <w:r>
        <w:rPr>
          <w:color w:val="333333"/>
          <w:shd w:val="clear" w:color="auto" w:fill="FFFFFF"/>
        </w:rPr>
        <w:t xml:space="preserve"> </w:t>
      </w:r>
    </w:p>
    <w:p w14:paraId="76C126D3" w14:textId="56E56ACF" w:rsidR="0003225E" w:rsidRPr="00993FD2" w:rsidRDefault="0003225E" w:rsidP="00993FD2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val="ru-RU" w:eastAsia="uk-UA"/>
        </w:rPr>
      </w:pPr>
      <w:r w:rsidRPr="0003225E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ІНФОРМАЦІЯ ПРО МЕХАНІЗМИ ЗАХИСТУ ПРАВ СПОЖИВАЧІВ</w:t>
      </w:r>
      <w:r w:rsidRPr="0003225E">
        <w:rPr>
          <w:rFonts w:ascii="inherit" w:eastAsia="Times New Roman" w:hAnsi="inherit" w:cs="Times New Roman"/>
          <w:color w:val="1A1A1A"/>
          <w:sz w:val="24"/>
          <w:szCs w:val="24"/>
          <w:lang w:eastAsia="uk-UA"/>
        </w:rPr>
        <w:t> </w:t>
      </w:r>
    </w:p>
    <w:p w14:paraId="6AFB6F1A" w14:textId="00205088" w:rsidR="00993FD2" w:rsidRPr="0003225E" w:rsidRDefault="00993FD2" w:rsidP="00993FD2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ПОСЛУГ</w:t>
      </w:r>
      <w:r w:rsidR="003069D6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 СТРАХУВАННЯ </w:t>
      </w:r>
      <w:r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АТ СК «ІНГО» </w:t>
      </w:r>
    </w:p>
    <w:bookmarkEnd w:id="0"/>
    <w:p w14:paraId="4AE21B6D" w14:textId="152C1727" w:rsidR="0003225E" w:rsidRPr="0003225E" w:rsidRDefault="0003225E" w:rsidP="00F54A7B">
      <w:pPr>
        <w:shd w:val="clear" w:color="auto" w:fill="FFFFFF"/>
        <w:tabs>
          <w:tab w:val="left" w:pos="6243"/>
        </w:tabs>
        <w:spacing w:after="0" w:line="360" w:lineRule="atLeast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uk-UA"/>
        </w:rPr>
      </w:pPr>
      <w:r w:rsidRPr="0003225E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 </w:t>
      </w:r>
      <w:r w:rsidR="005249C8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    </w:t>
      </w:r>
      <w:r w:rsidR="00F54A7B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ab/>
      </w:r>
    </w:p>
    <w:p w14:paraId="5F42FC7D" w14:textId="7EDF9C12" w:rsidR="0003225E" w:rsidRPr="00642DAF" w:rsidRDefault="00263493" w:rsidP="0019191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  <w:r w:rsidR="005249C8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          АТ СК «ІНГО»</w:t>
      </w:r>
      <w:r w:rsidR="00191917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/Компанія </w:t>
      </w:r>
      <w:r w:rsidR="005249C8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  <w:r w:rsidR="002E1C0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в</w:t>
      </w:r>
      <w:r w:rsidR="005249C8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ідповідно  норм</w:t>
      </w:r>
      <w:r w:rsidR="003069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ст. 87 </w:t>
      </w:r>
      <w:r w:rsidR="005249C8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Закону України </w:t>
      </w:r>
      <w:r w:rsidR="003069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«Про страхування», ст.7 </w:t>
      </w:r>
      <w:r w:rsidR="003069D6" w:rsidRPr="003069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  <w:r w:rsidR="003069D6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Закону України</w:t>
      </w:r>
      <w:r w:rsidR="003069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«Про фінансові компанії та фінансові послуги»,    </w:t>
      </w:r>
      <w:r w:rsidR="00191917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 оприлюднює інформацію про механізм  захисту прав споживачів/клієнтів  послуг  </w:t>
      </w:r>
      <w:r w:rsidR="003069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страхування </w:t>
      </w:r>
      <w:r w:rsidR="00191917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Компанії. </w:t>
      </w:r>
    </w:p>
    <w:p w14:paraId="27DD23B9" w14:textId="4E74E965" w:rsidR="00263493" w:rsidRPr="00642DAF" w:rsidRDefault="00263493" w:rsidP="00F61F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         </w:t>
      </w:r>
      <w:r w:rsidR="00191917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У випадку, якщо клієнт</w:t>
      </w:r>
      <w:r w:rsidR="00993FD2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/споживач послуг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з страхування, </w:t>
      </w:r>
      <w:r w:rsidR="00993FD2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АТ «СК «</w:t>
      </w:r>
      <w:r w:rsidR="00993FD2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ІНГО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» вважає, що з боку страхової компанії (в тому числі, будь-яких працівників або посадових осіб </w:t>
      </w:r>
      <w:r w:rsidR="00191917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Компанії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)</w:t>
      </w:r>
      <w:r w:rsidR="003069D6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,  посередників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мало місце порушення його прав та охоронюваних законом інтересів, </w:t>
      </w:r>
      <w:r w:rsidR="00993FD2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некоректність в поведінці/ставленні,  то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такий клієнт має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</w:t>
      </w:r>
      <w:r w:rsidR="00F61F21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наступні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прав</w:t>
      </w:r>
      <w:r w:rsidR="00F61F21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а:</w:t>
      </w:r>
    </w:p>
    <w:p w14:paraId="69B041A7" w14:textId="49522784" w:rsidR="0003225E" w:rsidRPr="00642DAF" w:rsidRDefault="00F61F21" w:rsidP="00F61F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          З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вернення</w:t>
      </w:r>
      <w:r w:rsidR="00BB167B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( яке як волевиявлення особи є нормативно врегульованим)*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безпосередньо до Голови </w:t>
      </w:r>
      <w:r w:rsidR="00BB167B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П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равління </w:t>
      </w:r>
      <w:r w:rsidR="00263493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АТ «СК «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ІНГО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» 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- </w:t>
      </w:r>
      <w:r w:rsidRPr="00642DAF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uk-UA"/>
        </w:rPr>
        <w:t>Гордієнк</w:t>
      </w:r>
      <w:r w:rsidR="00933E14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uk-UA"/>
        </w:rPr>
        <w:t>а</w:t>
      </w:r>
      <w:r w:rsidRPr="00642DAF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uk-UA"/>
        </w:rPr>
        <w:t xml:space="preserve"> Ігоря Миколайовича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та/або особи відповідальної за напрямок звернень  споживачів – </w:t>
      </w:r>
      <w:r w:rsidRPr="00642DAF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uk-UA"/>
        </w:rPr>
        <w:t>Колісецької Людмили Олександрівни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,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шляхом </w:t>
      </w:r>
      <w:r w:rsidR="00F03CCB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реалізації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його здійснення в будь-який з нижченаведених способів:</w:t>
      </w:r>
    </w:p>
    <w:p w14:paraId="29D38E84" w14:textId="197B4A68" w:rsidR="00263493" w:rsidRPr="00642DAF" w:rsidRDefault="00BB167B" w:rsidP="001121C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3069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bdr w:val="none" w:sz="0" w:space="0" w:color="auto" w:frame="1"/>
          <w:lang w:eastAsia="uk-UA"/>
        </w:rPr>
        <w:t xml:space="preserve">СПОСІБ  </w:t>
      </w:r>
      <w:r w:rsidR="00263493" w:rsidRPr="003069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bdr w:val="none" w:sz="0" w:space="0" w:color="auto" w:frame="1"/>
          <w:lang w:eastAsia="uk-UA"/>
        </w:rPr>
        <w:t>ДОСУДОВ</w:t>
      </w:r>
      <w:r w:rsidRPr="003069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bdr w:val="none" w:sz="0" w:space="0" w:color="auto" w:frame="1"/>
          <w:lang w:eastAsia="uk-UA"/>
        </w:rPr>
        <w:t xml:space="preserve">ОГО </w:t>
      </w:r>
      <w:r w:rsidR="00263493" w:rsidRPr="003069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bdr w:val="none" w:sz="0" w:space="0" w:color="auto" w:frame="1"/>
          <w:lang w:eastAsia="uk-UA"/>
        </w:rPr>
        <w:t xml:space="preserve"> ВРЕГУЛЮВАННЯ</w:t>
      </w:r>
      <w:r w:rsidR="001D0DEE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, при якому застосовується</w:t>
      </w:r>
      <w:r w:rsidR="001121C0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  <w:r w:rsidR="001D0DEE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один з способів  звернення</w:t>
      </w:r>
      <w:r w:rsidR="000142D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/пропозиція/заява/скарга </w:t>
      </w:r>
      <w:r w:rsidR="001D0DEE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та/або</w:t>
      </w:r>
      <w:r w:rsidR="001121C0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один</w:t>
      </w:r>
      <w:r w:rsidR="001D0DEE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 в поєднанні з іншими, чи усі разом:</w:t>
      </w:r>
    </w:p>
    <w:p w14:paraId="340F388B" w14:textId="2B695C5B" w:rsidR="0003225E" w:rsidRPr="003470DC" w:rsidRDefault="0003225E" w:rsidP="00F03CC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360" w:lineRule="atLeast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письмово, шляхом надсилання звернення поштою, за адресою місцезнаходження </w:t>
      </w:r>
      <w:r w:rsidR="00F03CCB"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>АТ «СК «</w:t>
      </w:r>
      <w:r w:rsidR="00F03CCB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>ІНГО</w:t>
      </w:r>
      <w:r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»: </w:t>
      </w:r>
      <w:r w:rsidR="00F03CCB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3470DC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>1054</w:t>
      </w:r>
      <w:r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м. Київ, вул. </w:t>
      </w:r>
      <w:r w:rsidR="00F03CCB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Бульварно Кудрявськ</w:t>
      </w:r>
      <w:r w:rsidR="003470DC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F03CCB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F03CCB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>33;</w:t>
      </w:r>
    </w:p>
    <w:p w14:paraId="46F8F720" w14:textId="77777777" w:rsidR="0003225E" w:rsidRPr="00642DAF" w:rsidRDefault="0003225E" w:rsidP="00F03CCB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електронною поштою </w:t>
      </w:r>
      <w:r w:rsidR="00F03CCB"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адрес</w:t>
      </w:r>
      <w:r w:rsidR="00F03CCB"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r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F03CCB"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>office@ingo.ua</w:t>
      </w:r>
      <w:r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82D5D2B" w14:textId="6D111A42" w:rsidR="0003225E" w:rsidRPr="003069D6" w:rsidRDefault="0003225E" w:rsidP="00F03CCB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142" w:firstLine="2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>усн</w:t>
      </w:r>
      <w:r w:rsidR="00F03CCB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 </w:t>
      </w:r>
      <w:r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звернення</w:t>
      </w:r>
      <w:r w:rsidR="00F03CCB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особист</w:t>
      </w:r>
      <w:r w:rsidR="00F03CCB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за допомогою засобів телефонного зв’язку за номером телефону</w:t>
      </w:r>
      <w:r w:rsidR="003470DC" w:rsidRPr="003470DC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3470DC" w:rsidRPr="00347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58622543"/>
      <w:r w:rsidR="003470DC" w:rsidRPr="003470DC">
        <w:rPr>
          <w:rFonts w:ascii="Times New Roman" w:eastAsia="Times New Roman" w:hAnsi="Times New Roman" w:cs="Times New Roman"/>
          <w:color w:val="000000"/>
          <w:sz w:val="24"/>
          <w:szCs w:val="24"/>
        </w:rPr>
        <w:t>0800215553</w:t>
      </w:r>
      <w:bookmarkEnd w:id="1"/>
      <w:r w:rsidR="003470DC" w:rsidRPr="003470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5C0C97" w14:textId="55414654" w:rsidR="001121C0" w:rsidRPr="000142D8" w:rsidRDefault="003069D6" w:rsidP="003069D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uk-UA"/>
        </w:rPr>
      </w:pPr>
      <w:r w:rsidRPr="00014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66FF2" w:rsidRPr="00014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="000142D8" w:rsidRPr="00014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РЕАЛІЗАЦІЯ ПРАВА НА</w:t>
      </w:r>
      <w:r w:rsidR="000142D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="001121C0" w:rsidRPr="000142D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СУДОВ</w:t>
      </w:r>
      <w:r w:rsidR="000142D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ИЙ </w:t>
      </w:r>
      <w:r w:rsidR="001121C0" w:rsidRPr="000142D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ЗАХИСТ</w:t>
      </w:r>
      <w:r w:rsidR="00A66FF2" w:rsidRPr="000142D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  <w:r w:rsidR="00624259" w:rsidRPr="000142D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ПОРУШЕНИХ </w:t>
      </w:r>
      <w:r w:rsidR="00A66FF2" w:rsidRPr="000142D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uk-UA"/>
        </w:rPr>
        <w:t>ПРАВ</w:t>
      </w:r>
      <w:r w:rsidR="000142D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СПОЖИВАЧА ФІНАНСОВИХ ПОСЛУГ</w:t>
      </w:r>
      <w:r w:rsidR="001121C0" w:rsidRPr="000142D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uk-UA"/>
        </w:rPr>
        <w:t>:</w:t>
      </w:r>
    </w:p>
    <w:p w14:paraId="695BF21E" w14:textId="77777777" w:rsidR="001121C0" w:rsidRPr="00642DAF" w:rsidRDefault="00624259" w:rsidP="004239D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        </w:t>
      </w:r>
      <w:r w:rsidR="001121C0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Відповідно до ч. 1 ст. 4 Цивільного процесуального кодексу України кожна особа має право в порядку, встановленому цим Кодексом, звернутися до суду за захистом своїх порушених, невизнаних або оспорюваних прав, свобод чи законних інтересів.</w:t>
      </w:r>
    </w:p>
    <w:p w14:paraId="07644D02" w14:textId="77777777" w:rsidR="004239D7" w:rsidRPr="00642DAF" w:rsidRDefault="004239D7" w:rsidP="004239D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         Відповідно статті  22 Закону України «Про захист прав споживачів» встановлено пільги та права в рамках судового  звернення за захистом прав споживачів.  </w:t>
      </w:r>
    </w:p>
    <w:p w14:paraId="2DEAEC9E" w14:textId="77777777" w:rsidR="001121C0" w:rsidRPr="00642DAF" w:rsidRDefault="001121C0" w:rsidP="003470D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uk-UA"/>
        </w:rPr>
        <w:t>Право на судовий захист може бути реалізовано шляхом подання позовів </w:t>
      </w:r>
      <w:r w:rsidRPr="00642DAF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  <w:lang w:eastAsia="uk-UA"/>
        </w:rPr>
        <w:t>до суду</w:t>
      </w:r>
      <w:r w:rsidR="004239D7" w:rsidRPr="00642DAF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  <w:lang w:eastAsia="uk-UA"/>
        </w:rPr>
        <w:t xml:space="preserve"> загальної юрисдикції</w:t>
      </w:r>
      <w:r w:rsidRPr="00642DAF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uk-UA"/>
        </w:rPr>
        <w:t>:</w:t>
      </w:r>
    </w:p>
    <w:p w14:paraId="2884274A" w14:textId="2EAE9B88" w:rsidR="001121C0" w:rsidRPr="00E71047" w:rsidRDefault="001121C0" w:rsidP="00E71047">
      <w:pPr>
        <w:jc w:val="both"/>
        <w:rPr>
          <w:rFonts w:ascii="Times New Roman" w:hAnsi="Times New Roman" w:cs="Times New Roman"/>
        </w:rPr>
      </w:pPr>
      <w:r w:rsidRPr="00E71047">
        <w:rPr>
          <w:rFonts w:ascii="Times New Roman" w:hAnsi="Times New Roman" w:cs="Times New Roman"/>
        </w:rPr>
        <w:t xml:space="preserve">за місцезнаходженням </w:t>
      </w:r>
      <w:r w:rsidR="004239D7" w:rsidRPr="00E71047">
        <w:rPr>
          <w:rFonts w:ascii="Times New Roman" w:hAnsi="Times New Roman" w:cs="Times New Roman"/>
        </w:rPr>
        <w:t xml:space="preserve"> </w:t>
      </w:r>
      <w:r w:rsidRPr="00E71047">
        <w:rPr>
          <w:rFonts w:ascii="Times New Roman" w:hAnsi="Times New Roman" w:cs="Times New Roman"/>
        </w:rPr>
        <w:t>АТ «СК «</w:t>
      </w:r>
      <w:r w:rsidR="004239D7" w:rsidRPr="00E71047">
        <w:rPr>
          <w:rFonts w:ascii="Times New Roman" w:hAnsi="Times New Roman" w:cs="Times New Roman"/>
        </w:rPr>
        <w:t>ІНГО</w:t>
      </w:r>
      <w:r w:rsidRPr="00E71047">
        <w:rPr>
          <w:rFonts w:ascii="Times New Roman" w:hAnsi="Times New Roman" w:cs="Times New Roman"/>
        </w:rPr>
        <w:t xml:space="preserve">» – до </w:t>
      </w:r>
      <w:r w:rsidR="00E71047" w:rsidRPr="00E71047">
        <w:rPr>
          <w:rFonts w:ascii="Times New Roman" w:hAnsi="Times New Roman" w:cs="Times New Roman"/>
        </w:rPr>
        <w:t xml:space="preserve"> Шевченківського </w:t>
      </w:r>
      <w:r w:rsidRPr="00E71047">
        <w:rPr>
          <w:rFonts w:ascii="Times New Roman" w:hAnsi="Times New Roman" w:cs="Times New Roman"/>
        </w:rPr>
        <w:t xml:space="preserve"> районного суду м. Києва – згідно з ч. 2 ст. 27 Цивільного процесуального кодексу України;</w:t>
      </w:r>
    </w:p>
    <w:p w14:paraId="7A3C178C" w14:textId="28F3EC29" w:rsidR="001121C0" w:rsidRPr="00E71047" w:rsidRDefault="001121C0" w:rsidP="00E71047">
      <w:pPr>
        <w:jc w:val="both"/>
        <w:rPr>
          <w:rFonts w:ascii="Times New Roman" w:hAnsi="Times New Roman" w:cs="Times New Roman"/>
        </w:rPr>
      </w:pPr>
      <w:r w:rsidRPr="00E71047">
        <w:rPr>
          <w:rFonts w:ascii="Times New Roman" w:hAnsi="Times New Roman" w:cs="Times New Roman"/>
        </w:rPr>
        <w:t>або</w:t>
      </w:r>
      <w:r w:rsidR="00C309FD" w:rsidRPr="00C309FD">
        <w:rPr>
          <w:rFonts w:ascii="Times New Roman" w:hAnsi="Times New Roman" w:cs="Times New Roman"/>
          <w:lang w:val="ru-RU"/>
        </w:rPr>
        <w:t xml:space="preserve"> </w:t>
      </w:r>
      <w:r w:rsidRPr="00E71047">
        <w:rPr>
          <w:rFonts w:ascii="Times New Roman" w:hAnsi="Times New Roman" w:cs="Times New Roman"/>
        </w:rPr>
        <w:t>за місцем заподіяння шкоди</w:t>
      </w:r>
      <w:r w:rsidR="004239D7" w:rsidRPr="00E71047">
        <w:rPr>
          <w:rFonts w:ascii="Times New Roman" w:hAnsi="Times New Roman" w:cs="Times New Roman"/>
        </w:rPr>
        <w:t>( якщо послуга надавалась філією/іншим структурним підрозділу  Компанії)</w:t>
      </w:r>
      <w:r w:rsidRPr="00E71047">
        <w:rPr>
          <w:rFonts w:ascii="Times New Roman" w:hAnsi="Times New Roman" w:cs="Times New Roman"/>
        </w:rPr>
        <w:t xml:space="preserve"> – згідно з ч. 6 ст. 28 Цивільного процесуального кодексу України</w:t>
      </w:r>
      <w:r w:rsidR="004239D7" w:rsidRPr="00E71047">
        <w:rPr>
          <w:rFonts w:ascii="Times New Roman" w:hAnsi="Times New Roman" w:cs="Times New Roman"/>
        </w:rPr>
        <w:t xml:space="preserve"> . </w:t>
      </w:r>
    </w:p>
    <w:p w14:paraId="6E605828" w14:textId="77777777" w:rsidR="0003225E" w:rsidRPr="00642DAF" w:rsidRDefault="001121C0" w:rsidP="001121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10"/>
          <w:szCs w:val="10"/>
          <w:lang w:eastAsia="uk-UA"/>
        </w:rPr>
      </w:pPr>
      <w:r w:rsidRPr="00642DAF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________________*</w:t>
      </w:r>
      <w:r w:rsidR="001D0DEE" w:rsidRPr="00642DAF">
        <w:rPr>
          <w:rFonts w:ascii="Times New Roman" w:eastAsia="Times New Roman" w:hAnsi="Times New Roman" w:cs="Times New Roman"/>
          <w:iCs/>
          <w:color w:val="1A1A1A"/>
          <w:sz w:val="10"/>
          <w:szCs w:val="10"/>
          <w:bdr w:val="none" w:sz="0" w:space="0" w:color="auto" w:frame="1"/>
          <w:lang w:eastAsia="uk-UA"/>
        </w:rPr>
        <w:t xml:space="preserve">Відповідно норм ст3 </w:t>
      </w:r>
      <w:r w:rsidRPr="00642DAF">
        <w:rPr>
          <w:rFonts w:ascii="Times New Roman" w:eastAsia="Times New Roman" w:hAnsi="Times New Roman" w:cs="Times New Roman"/>
          <w:iCs/>
          <w:color w:val="1A1A1A"/>
          <w:sz w:val="10"/>
          <w:szCs w:val="10"/>
          <w:bdr w:val="none" w:sz="0" w:space="0" w:color="auto" w:frame="1"/>
          <w:lang w:eastAsia="uk-UA"/>
        </w:rPr>
        <w:t xml:space="preserve"> Закону України «Про зверненя громадян» </w:t>
      </w:r>
      <w:r w:rsidR="0003225E" w:rsidRPr="00642DAF">
        <w:rPr>
          <w:rFonts w:ascii="Times New Roman" w:eastAsia="Times New Roman" w:hAnsi="Times New Roman" w:cs="Times New Roman"/>
          <w:iCs/>
          <w:color w:val="1A1A1A"/>
          <w:sz w:val="10"/>
          <w:szCs w:val="10"/>
          <w:bdr w:val="none" w:sz="0" w:space="0" w:color="auto" w:frame="1"/>
          <w:lang w:eastAsia="uk-UA"/>
        </w:rPr>
        <w:t>Під зверненнями громадян слід розуміти викладені в письмовій або усній формі пропозиції (зауваження), заяви (клопотання) і скарги.</w:t>
      </w:r>
      <w:r w:rsidRPr="00642DAF">
        <w:rPr>
          <w:rFonts w:ascii="Times New Roman" w:eastAsia="Times New Roman" w:hAnsi="Times New Roman" w:cs="Times New Roman"/>
          <w:iCs/>
          <w:color w:val="1A1A1A"/>
          <w:sz w:val="10"/>
          <w:szCs w:val="10"/>
          <w:bdr w:val="none" w:sz="0" w:space="0" w:color="auto" w:frame="1"/>
          <w:lang w:eastAsia="uk-UA"/>
        </w:rPr>
        <w:t xml:space="preserve"> </w:t>
      </w:r>
      <w:r w:rsidR="0003225E" w:rsidRPr="00642DAF">
        <w:rPr>
          <w:rFonts w:ascii="Times New Roman" w:eastAsia="Times New Roman" w:hAnsi="Times New Roman" w:cs="Times New Roman"/>
          <w:iCs/>
          <w:color w:val="1A1A1A"/>
          <w:sz w:val="10"/>
          <w:szCs w:val="10"/>
          <w:bdr w:val="none" w:sz="0" w:space="0" w:color="auto" w:frame="1"/>
          <w:lang w:eastAsia="uk-UA"/>
        </w:rPr>
        <w:t>Пропозиція (зауваження) –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</w:t>
      </w:r>
    </w:p>
    <w:p w14:paraId="34A86452" w14:textId="43FD68E4" w:rsidR="0003225E" w:rsidRPr="00642DAF" w:rsidRDefault="0003225E" w:rsidP="00347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10"/>
          <w:szCs w:val="10"/>
          <w:lang w:eastAsia="uk-UA"/>
        </w:rPr>
      </w:pPr>
      <w:r w:rsidRPr="00642DAF">
        <w:rPr>
          <w:rFonts w:ascii="Times New Roman" w:eastAsia="Times New Roman" w:hAnsi="Times New Roman" w:cs="Times New Roman"/>
          <w:iCs/>
          <w:color w:val="1A1A1A"/>
          <w:sz w:val="10"/>
          <w:szCs w:val="10"/>
          <w:bdr w:val="none" w:sz="0" w:space="0" w:color="auto" w:frame="1"/>
          <w:lang w:eastAsia="uk-UA"/>
        </w:rPr>
        <w:t>Заява (клопотання) –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Клопотання – письмове звернення з проханням про визнання за особою відповідного статусу, прав чи свобод тощо.Скарга – звернення з вимогою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установ, організацій, об’єднань громадян, посадових осіб. </w:t>
      </w:r>
    </w:p>
    <w:p w14:paraId="3B1D795A" w14:textId="77777777" w:rsidR="0003225E" w:rsidRPr="00642DAF" w:rsidRDefault="0003225E" w:rsidP="00F949D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tLeast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lastRenderedPageBreak/>
        <w:t>ПРАВО НА ЗВЕРНЕННЯ ДО УПО</w:t>
      </w:r>
      <w:r w:rsidR="004239D7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ВНОВАЖЕНИХ ДЕРЖАВНИХ ОРГАНІВ ЗА</w:t>
      </w:r>
      <w:r w:rsidR="0052163E"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ЗАХ</w:t>
      </w:r>
      <w:r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ИСТОМ ПОРУШЕНИХ ПРАВ:</w:t>
      </w:r>
    </w:p>
    <w:p w14:paraId="74C555AF" w14:textId="77777777" w:rsidR="0003225E" w:rsidRPr="00642DAF" w:rsidRDefault="00BD015B" w:rsidP="00725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</w:pPr>
      <w:r w:rsidRPr="00642DAF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     </w:t>
      </w:r>
      <w:r w:rsidR="0003225E" w:rsidRPr="00642DAF"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Відповідно до </w:t>
      </w:r>
      <w:r w:rsidR="0003225E" w:rsidRPr="00642DAF">
        <w:rPr>
          <w:rFonts w:ascii="Times New Roman" w:eastAsia="Times New Roman" w:hAnsi="Times New Roman" w:cs="Times New Roman"/>
          <w:b/>
          <w:iCs/>
          <w:color w:val="1A1A1A"/>
          <w:sz w:val="24"/>
          <w:szCs w:val="24"/>
          <w:bdr w:val="none" w:sz="0" w:space="0" w:color="auto" w:frame="1"/>
          <w:lang w:eastAsia="uk-UA"/>
        </w:rPr>
        <w:t>ч. 1 ст. 4 Закону України «Про захист прав споживачів»</w:t>
      </w:r>
      <w:r w:rsidR="0003225E" w:rsidRPr="00642DAF"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  <w:t>, споживачі під час укладення, зміни, виконання та припинення договорів щодо отримання (придбання, замовлення тощо) продукції, а також при використанні продукції, яка реалізується на території України, для задоволення своїх особистих потреб мають право на звернення до суду та інших уповноважених державних органів за захистом порушених прав.</w:t>
      </w:r>
    </w:p>
    <w:p w14:paraId="517516F4" w14:textId="77777777" w:rsidR="0094108D" w:rsidRPr="0094108D" w:rsidRDefault="0094108D" w:rsidP="00725C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Відповідно до пункту </w:t>
      </w:r>
      <w:r w:rsidRPr="00642D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3 с</w:t>
      </w:r>
      <w:r w:rsidRPr="00941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татт</w:t>
      </w:r>
      <w:r w:rsidRPr="00642D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і </w:t>
      </w:r>
      <w:r w:rsidRPr="00941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5</w:t>
      </w:r>
      <w:r w:rsidRPr="00642D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Закону України «Про з</w:t>
      </w:r>
      <w:r w:rsidRPr="009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ахист прав споживачів</w:t>
      </w:r>
      <w:r w:rsidRPr="00642D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»</w:t>
      </w:r>
      <w:r w:rsidRPr="00642DA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bookmarkStart w:id="2" w:name="n69"/>
      <w:bookmarkStart w:id="3" w:name="n71"/>
      <w:bookmarkEnd w:id="2"/>
      <w:bookmarkEnd w:id="3"/>
      <w:r w:rsidRPr="00642DA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Pr="0094108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ахист прав споживачів здійснюють центральний орган виконавчої влади, що формує та забезпечує реалізацію державної політики у сфері захисту прав споживачів, центральний орган виконавчої влади, що реалізує державну політику у сфері державного контролю за додержанням законодавства про захист прав споживачів, місцеві державні адміністрації, інші органи виконавчої влади, органи місцевого самоврядування згідно із законом, а також суди.</w:t>
      </w:r>
    </w:p>
    <w:p w14:paraId="13FE7C90" w14:textId="77777777" w:rsidR="007617D2" w:rsidRPr="00642DAF" w:rsidRDefault="0094108D" w:rsidP="00725C7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4" w:name="n689"/>
      <w:bookmarkEnd w:id="4"/>
      <w:r w:rsidRPr="00642DA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</w:t>
      </w:r>
      <w:r w:rsidRPr="0094108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ентральни</w:t>
      </w:r>
      <w:r w:rsidRPr="00642DA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</w:t>
      </w:r>
      <w:r w:rsidRPr="0094108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орган</w:t>
      </w:r>
      <w:r w:rsidRPr="00642DA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ом</w:t>
      </w:r>
      <w:r w:rsidRPr="0094108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виконавчої влади, що формує та забезпечує реалізацію державної політики у сфері захисту прав споживачів</w:t>
      </w:r>
      <w:r w:rsidRPr="00642DA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642D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є  Державна служба України з питань безпечності харчових продуктів та захисту споживачів </w:t>
      </w:r>
    </w:p>
    <w:p w14:paraId="24FD65B3" w14:textId="77777777" w:rsidR="007617D2" w:rsidRPr="00642DAF" w:rsidRDefault="007617D2" w:rsidP="00725C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D727C"/>
          <w:sz w:val="24"/>
          <w:szCs w:val="24"/>
          <w:lang w:eastAsia="uk-UA"/>
        </w:rPr>
      </w:pPr>
      <w:r w:rsidRPr="00642D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Адреса для листування </w:t>
      </w:r>
      <w:r w:rsidR="0094108D" w:rsidRPr="00642DA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94108D" w:rsidRPr="00642DAF">
        <w:rPr>
          <w:rFonts w:ascii="Times New Roman" w:eastAsia="Times New Roman" w:hAnsi="Times New Roman" w:cs="Times New Roman"/>
          <w:color w:val="6D727C"/>
          <w:sz w:val="24"/>
          <w:szCs w:val="24"/>
          <w:lang w:eastAsia="uk-UA"/>
        </w:rPr>
        <w:t>01001, м.Київ, вул. Б. Грінченка, 1</w:t>
      </w:r>
      <w:r w:rsidRPr="00642DAF">
        <w:rPr>
          <w:rFonts w:ascii="Times New Roman" w:eastAsia="Times New Roman" w:hAnsi="Times New Roman" w:cs="Times New Roman"/>
          <w:color w:val="6D727C"/>
          <w:sz w:val="24"/>
          <w:szCs w:val="24"/>
          <w:lang w:eastAsia="uk-UA"/>
        </w:rPr>
        <w:t xml:space="preserve">, </w:t>
      </w:r>
    </w:p>
    <w:p w14:paraId="28333F26" w14:textId="77777777" w:rsidR="0094108D" w:rsidRPr="0094108D" w:rsidRDefault="0094108D" w:rsidP="00725C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D727C"/>
          <w:sz w:val="24"/>
          <w:szCs w:val="24"/>
          <w:lang w:eastAsia="uk-UA"/>
        </w:rPr>
      </w:pPr>
      <w:r w:rsidRPr="0094108D">
        <w:rPr>
          <w:rFonts w:ascii="Times New Roman" w:eastAsia="Times New Roman" w:hAnsi="Times New Roman" w:cs="Times New Roman"/>
          <w:b/>
          <w:bCs/>
          <w:color w:val="2A2F33"/>
          <w:sz w:val="24"/>
          <w:szCs w:val="24"/>
          <w:lang w:eastAsia="uk-UA"/>
        </w:rPr>
        <w:t>Цілодобова Гаряча лінія (Call-центр)</w:t>
      </w:r>
      <w:r w:rsidR="007617D2" w:rsidRPr="00642DAF">
        <w:rPr>
          <w:rFonts w:ascii="Times New Roman" w:eastAsia="Times New Roman" w:hAnsi="Times New Roman" w:cs="Times New Roman"/>
          <w:b/>
          <w:bCs/>
          <w:color w:val="2A2F33"/>
          <w:sz w:val="24"/>
          <w:szCs w:val="24"/>
          <w:lang w:eastAsia="uk-UA"/>
        </w:rPr>
        <w:t xml:space="preserve"> </w:t>
      </w:r>
      <w:hyperlink r:id="rId7" w:history="1">
        <w:r w:rsidRPr="0094108D">
          <w:rPr>
            <w:rFonts w:ascii="Times New Roman" w:eastAsia="Times New Roman" w:hAnsi="Times New Roman" w:cs="Times New Roman"/>
            <w:color w:val="2D5CA6"/>
            <w:sz w:val="24"/>
            <w:szCs w:val="24"/>
            <w:bdr w:val="none" w:sz="0" w:space="0" w:color="auto" w:frame="1"/>
            <w:lang w:eastAsia="uk-UA"/>
          </w:rPr>
          <w:t>(044) 364 77 80, (050) 230 04 28</w:t>
        </w:r>
      </w:hyperlink>
    </w:p>
    <w:p w14:paraId="510A5458" w14:textId="77777777" w:rsidR="0094108D" w:rsidRPr="0094108D" w:rsidRDefault="0094108D" w:rsidP="00725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D727C"/>
          <w:sz w:val="24"/>
          <w:szCs w:val="24"/>
          <w:lang w:eastAsia="uk-UA"/>
        </w:rPr>
      </w:pPr>
      <w:r w:rsidRPr="0094108D">
        <w:rPr>
          <w:rFonts w:ascii="Times New Roman" w:eastAsia="Times New Roman" w:hAnsi="Times New Roman" w:cs="Times New Roman"/>
          <w:b/>
          <w:bCs/>
          <w:color w:val="2A2F33"/>
          <w:sz w:val="24"/>
          <w:szCs w:val="24"/>
          <w:lang w:eastAsia="uk-UA"/>
        </w:rPr>
        <w:t>Електронна пошта</w:t>
      </w:r>
      <w:r w:rsidR="007617D2" w:rsidRPr="00642DAF">
        <w:rPr>
          <w:rFonts w:ascii="Times New Roman" w:eastAsia="Times New Roman" w:hAnsi="Times New Roman" w:cs="Times New Roman"/>
          <w:b/>
          <w:bCs/>
          <w:color w:val="2A2F33"/>
          <w:sz w:val="24"/>
          <w:szCs w:val="24"/>
          <w:lang w:eastAsia="uk-UA"/>
        </w:rPr>
        <w:t xml:space="preserve"> </w:t>
      </w:r>
      <w:hyperlink r:id="rId8" w:history="1">
        <w:r w:rsidRPr="0094108D">
          <w:rPr>
            <w:rFonts w:ascii="Times New Roman" w:eastAsia="Times New Roman" w:hAnsi="Times New Roman" w:cs="Times New Roman"/>
            <w:color w:val="2D5CA6"/>
            <w:sz w:val="24"/>
            <w:szCs w:val="24"/>
            <w:bdr w:val="none" w:sz="0" w:space="0" w:color="auto" w:frame="1"/>
            <w:lang w:eastAsia="uk-UA"/>
          </w:rPr>
          <w:t>info@dpss.gov.ua</w:t>
        </w:r>
      </w:hyperlink>
      <w:r w:rsidR="007617D2" w:rsidRPr="00642DAF">
        <w:rPr>
          <w:rFonts w:ascii="Times New Roman" w:eastAsia="Times New Roman" w:hAnsi="Times New Roman" w:cs="Times New Roman"/>
          <w:color w:val="6D727C"/>
          <w:sz w:val="24"/>
          <w:szCs w:val="24"/>
          <w:lang w:eastAsia="uk-UA"/>
        </w:rPr>
        <w:t>.</w:t>
      </w:r>
    </w:p>
    <w:p w14:paraId="14528F02" w14:textId="77777777" w:rsidR="00321B6E" w:rsidRPr="00642DAF" w:rsidRDefault="0003225E" w:rsidP="00BD01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  <w:t>Відповідно до</w:t>
      </w:r>
      <w:r w:rsidR="00BD015B" w:rsidRPr="00642DAF"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статті 35 </w:t>
      </w:r>
      <w:r w:rsidRPr="00642DAF"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ЗУ «Про страхування»</w:t>
      </w:r>
      <w:r w:rsidR="00BD015B" w:rsidRPr="00642DAF"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  <w:t>, ст. 16,21  Закону України «Про  фінансові послуги та державне регулювання ринків фінансових послуг»</w:t>
      </w:r>
      <w:r w:rsidRPr="00642DAF"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державний нагляд за страховою діяльністю на території України здійснюється уповноваженим органом – Національн</w:t>
      </w:r>
      <w:r w:rsidR="00BD015B" w:rsidRPr="00642DAF"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им банком України. </w:t>
      </w:r>
      <w:r w:rsidRPr="00642DAF"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  <w:r w:rsidR="00BD015B" w:rsidRPr="00642DAF">
        <w:rPr>
          <w:rFonts w:ascii="Times New Roman" w:eastAsia="Times New Roman" w:hAnsi="Times New Roman" w:cs="Times New Roman"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</w:p>
    <w:p w14:paraId="619D4DF6" w14:textId="0C13076C" w:rsidR="0004052B" w:rsidRPr="0004052B" w:rsidRDefault="00BD015B" w:rsidP="0004052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</w:rPr>
      </w:pPr>
      <w:r w:rsidRPr="00642D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uk-UA"/>
        </w:rPr>
        <w:t xml:space="preserve">   </w:t>
      </w:r>
      <w:r w:rsidRPr="0004052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uk-UA"/>
        </w:rPr>
        <w:t xml:space="preserve">Зокрема, відповідно </w:t>
      </w:r>
      <w:r w:rsidR="000C5069" w:rsidRPr="0004052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uk-UA"/>
        </w:rPr>
        <w:t xml:space="preserve"> до </w:t>
      </w:r>
      <w:r w:rsidRPr="0004052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uk-UA"/>
        </w:rPr>
        <w:t>ст. 2</w:t>
      </w:r>
      <w:r w:rsidR="000C5069" w:rsidRPr="0004052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uk-UA"/>
        </w:rPr>
        <w:t>1</w:t>
      </w:r>
      <w:r w:rsidRPr="0004052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uk-UA"/>
        </w:rPr>
        <w:t xml:space="preserve"> ЗУ «</w:t>
      </w:r>
      <w:r w:rsidRPr="0004052B">
        <w:rPr>
          <w:rFonts w:ascii="Times New Roman" w:eastAsia="Times New Roman" w:hAnsi="Times New Roman" w:cs="Times New Roman"/>
          <w:b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Про  фінансові послуги та </w:t>
      </w:r>
      <w:r w:rsidR="000C5069" w:rsidRPr="0004052B">
        <w:rPr>
          <w:rFonts w:ascii="Times New Roman" w:eastAsia="Times New Roman" w:hAnsi="Times New Roman" w:cs="Times New Roman"/>
          <w:b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фінансові компанії» </w:t>
      </w:r>
      <w:r w:rsidRPr="0004052B">
        <w:rPr>
          <w:rFonts w:ascii="Times New Roman" w:eastAsia="Times New Roman" w:hAnsi="Times New Roman" w:cs="Times New Roman"/>
          <w:b/>
          <w:iCs/>
          <w:color w:val="1A1A1A"/>
          <w:sz w:val="24"/>
          <w:szCs w:val="24"/>
          <w:bdr w:val="none" w:sz="0" w:space="0" w:color="auto" w:frame="1"/>
          <w:lang w:eastAsia="uk-UA"/>
        </w:rPr>
        <w:t xml:space="preserve">  </w:t>
      </w:r>
      <w:r w:rsidR="00F30A28" w:rsidRPr="00040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основним</w:t>
      </w:r>
      <w:r w:rsidR="00F30A28" w:rsidRPr="00642D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з</w:t>
      </w:r>
      <w:r w:rsidRPr="00642DA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авдання</w:t>
      </w:r>
      <w:r w:rsidR="00F30A28" w:rsidRPr="00642DA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</w:t>
      </w:r>
      <w:r w:rsidRPr="00642DA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Національного банку України у сфері державного регулювання ринків </w:t>
      </w:r>
      <w:r w:rsidRPr="0004052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небанківських фінансових послуг</w:t>
      </w:r>
      <w:r w:rsidR="00F30A28" w:rsidRPr="0004052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є </w:t>
      </w:r>
      <w:r w:rsidR="000C5069" w:rsidRPr="0004052B">
        <w:rPr>
          <w:rFonts w:ascii="Times New Roman" w:hAnsi="Times New Roman" w:cs="Times New Roman"/>
        </w:rPr>
        <w:t xml:space="preserve">нагляд за додержанням надавачами фінансових послуг, а також посередниками </w:t>
      </w:r>
      <w:r w:rsidR="000C5069" w:rsidRPr="0004052B">
        <w:rPr>
          <w:rFonts w:ascii="Times New Roman" w:hAnsi="Times New Roman" w:cs="Times New Roman"/>
        </w:rPr>
        <w:t xml:space="preserve"> </w:t>
      </w:r>
      <w:r w:rsidR="000C5069" w:rsidRPr="0004052B">
        <w:rPr>
          <w:rFonts w:ascii="Times New Roman" w:hAnsi="Times New Roman" w:cs="Times New Roman"/>
        </w:rPr>
        <w:t xml:space="preserve"> законодавства </w:t>
      </w:r>
      <w:r w:rsidR="000C5069" w:rsidRPr="0004052B">
        <w:rPr>
          <w:rFonts w:ascii="Times New Roman" w:hAnsi="Times New Roman" w:cs="Times New Roman"/>
        </w:rPr>
        <w:t xml:space="preserve"> про захист прав </w:t>
      </w:r>
      <w:r w:rsidR="000C5069" w:rsidRPr="0004052B">
        <w:rPr>
          <w:rFonts w:ascii="Times New Roman" w:hAnsi="Times New Roman" w:cs="Times New Roman"/>
        </w:rPr>
        <w:t xml:space="preserve"> споживачів фінанс</w:t>
      </w:r>
      <w:r w:rsidR="0004052B">
        <w:rPr>
          <w:rFonts w:ascii="Times New Roman" w:hAnsi="Times New Roman" w:cs="Times New Roman"/>
        </w:rPr>
        <w:t>х</w:t>
      </w:r>
      <w:r w:rsidR="000C5069" w:rsidRPr="0004052B">
        <w:rPr>
          <w:rFonts w:ascii="Times New Roman" w:hAnsi="Times New Roman" w:cs="Times New Roman"/>
        </w:rPr>
        <w:t>ових</w:t>
      </w:r>
      <w:r w:rsidR="0004052B" w:rsidRPr="0004052B">
        <w:rPr>
          <w:rFonts w:ascii="Times New Roman" w:hAnsi="Times New Roman" w:cs="Times New Roman"/>
        </w:rPr>
        <w:t xml:space="preserve"> послуг. </w:t>
      </w:r>
    </w:p>
    <w:p w14:paraId="38528DB6" w14:textId="34998CBC" w:rsidR="0004052B" w:rsidRPr="0004052B" w:rsidRDefault="0004052B" w:rsidP="0004052B">
      <w:pPr>
        <w:pStyle w:val="rvps2"/>
        <w:spacing w:before="0" w:beforeAutospacing="0" w:after="0" w:afterAutospacing="0"/>
        <w:jc w:val="both"/>
        <w:rPr>
          <w:lang w:val="ru-RU" w:eastAsia="ru-RU"/>
        </w:rPr>
      </w:pPr>
      <w:r>
        <w:t xml:space="preserve">Відповідно до п. 3 статті 25 Закону: </w:t>
      </w:r>
    </w:p>
    <w:p w14:paraId="52134CAB" w14:textId="46F4AD2A" w:rsidR="0004052B" w:rsidRPr="0004052B" w:rsidRDefault="0004052B" w:rsidP="0004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n552"/>
      <w:bookmarkEnd w:id="5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040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Регулятор здійснює нагляд за дотриманням вимог законодавства про захист прав споживачів як складову нагляду за ринковою поведінкою, забезпечує реалізацію державної політики щодо захисту прав споживачів у межах своєї компетенції, визначеної законом, та у порядку, встановленому нормативно-правовими актами Регулятора, зокрема:</w:t>
      </w:r>
    </w:p>
    <w:p w14:paraId="497115E3" w14:textId="77777777" w:rsidR="0004052B" w:rsidRPr="0004052B" w:rsidRDefault="0004052B" w:rsidP="0004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n553"/>
      <w:bookmarkEnd w:id="6"/>
      <w:r w:rsidRPr="00040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розглядає заяви, скарги, звернення споживачів та висуває надавачам фінансових послуг вимоги про усунення виявлених недоліків та/або недопущення їх повторення у майбутньому. Порядок розгляду надавачами фінансових послуг звернень споживачів та проведення ними особистого прийому споживачів визначається нормативно-правовими актами Регулятора;</w:t>
      </w:r>
    </w:p>
    <w:p w14:paraId="1261702C" w14:textId="77777777" w:rsidR="0004052B" w:rsidRPr="0004052B" w:rsidRDefault="0004052B" w:rsidP="0004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n554"/>
      <w:bookmarkEnd w:id="7"/>
      <w:r w:rsidRPr="00040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здійснює контроль за дотриманням законодавства про рекламу (у частині реклами фінансових послуг) та за поширенням інформації про фінансові та супровідні послуги;</w:t>
      </w:r>
    </w:p>
    <w:p w14:paraId="3F18FF22" w14:textId="430290E5" w:rsidR="0004052B" w:rsidRPr="0004052B" w:rsidRDefault="0004052B" w:rsidP="0004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n555"/>
      <w:bookmarkEnd w:id="8"/>
      <w:r w:rsidRPr="00040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застосовує до надавачів фінансових та супровідних послуг </w:t>
      </w:r>
      <w:r w:rsidR="002C1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заходи впливу</w:t>
      </w:r>
      <w:r w:rsidRPr="00040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коригувальні </w:t>
      </w:r>
      <w:r w:rsidR="002C1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заходи, заходи ран</w:t>
      </w:r>
      <w:r w:rsidRPr="00040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 втручання та/або застосовує до посадових осіб юридичної особи або фізичних осіб - підприємців, які надають фінансові або супровідні послуги, адміністративні стягнення у разі виявлення за результатами розгляду справ про порушення прав споживачів порушень вимог законодавства України;</w:t>
      </w:r>
    </w:p>
    <w:p w14:paraId="3D008934" w14:textId="77777777" w:rsidR="0004052B" w:rsidRPr="0004052B" w:rsidRDefault="0004052B" w:rsidP="0004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9" w:name="n556"/>
      <w:bookmarkEnd w:id="9"/>
      <w:r w:rsidRPr="00040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перевіряє дотримання надавачами фінансових та супровідних послуг правил надання фінансових послуг та законодавства про захист прав споживачів;</w:t>
      </w:r>
    </w:p>
    <w:p w14:paraId="589C5F2A" w14:textId="77777777" w:rsidR="0004052B" w:rsidRPr="0004052B" w:rsidRDefault="0004052B" w:rsidP="0004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0" w:name="n557"/>
      <w:bookmarkEnd w:id="10"/>
      <w:r w:rsidRPr="00040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узагальнює практику застосування законодавства з питань захисту прав споживачів, на підставі такого узагальнення публікує на сторінках свого офіційного інтернет-представництва (офіційному веб-сайті) огляди типових порушень прав та законних інтересів споживачів, а також надає рекомендації щодо захисту таких прав та законних інтересів, у тому числі з питань підвищення фінансової обізнаності клієнтів щодо умов фінансових та/або супровідних послуг;</w:t>
      </w:r>
    </w:p>
    <w:p w14:paraId="01FBAED8" w14:textId="77777777" w:rsidR="0004052B" w:rsidRPr="0004052B" w:rsidRDefault="0004052B" w:rsidP="0004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1" w:name="n558"/>
      <w:bookmarkEnd w:id="11"/>
      <w:r w:rsidRPr="00040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забезпечує проведення роз’яснювальної роботи щодо захисту прав споживачів.</w:t>
      </w:r>
    </w:p>
    <w:p w14:paraId="633711EA" w14:textId="2F6F4D1E" w:rsidR="0004052B" w:rsidRPr="0004052B" w:rsidRDefault="0004052B" w:rsidP="00642DAF">
      <w:pPr>
        <w:shd w:val="clear" w:color="auto" w:fill="FFFFFF"/>
        <w:spacing w:after="0" w:line="240" w:lineRule="auto"/>
        <w:ind w:firstLine="450"/>
        <w:jc w:val="both"/>
        <w:rPr>
          <w:lang w:val="ru-RU"/>
        </w:rPr>
      </w:pPr>
    </w:p>
    <w:p w14:paraId="3E450DCD" w14:textId="1D32DADA" w:rsidR="0003225E" w:rsidRPr="00642DAF" w:rsidRDefault="00F30A28" w:rsidP="00642D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Тому,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якщо результатом розгляду звернення до 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Голови Правління  - </w:t>
      </w:r>
      <w:r w:rsidRPr="00642DAF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uk-UA"/>
        </w:rPr>
        <w:t>Гордієнко Ігоря Миколайовича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та/або особи відповідальної за напрямок звернень  споживачів – </w:t>
      </w:r>
      <w:r w:rsidRPr="00642DAF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uk-UA"/>
        </w:rPr>
        <w:t>Колісецької Людмили Олександрівни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,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Ви не задоволені </w:t>
      </w:r>
      <w:r w:rsidR="00725C70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та/або з будь-яких послуг, які надаються АТ СК «ІНГО» 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– пропонуємо звертатись до 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r w:rsidR="00BD292D" w:rsidRPr="00642DAF">
        <w:rPr>
          <w:rFonts w:ascii="Times New Roman" w:hAnsi="Times New Roman" w:cs="Times New Roman"/>
          <w:sz w:val="24"/>
          <w:szCs w:val="24"/>
        </w:rPr>
        <w:t>офіційного  Інтернет- представництва  Національного банку України</w:t>
      </w:r>
      <w:r w:rsidR="00321B6E" w:rsidRPr="00642DAF">
        <w:rPr>
          <w:rFonts w:ascii="Times New Roman" w:hAnsi="Times New Roman" w:cs="Times New Roman"/>
          <w:sz w:val="24"/>
          <w:szCs w:val="24"/>
        </w:rPr>
        <w:t xml:space="preserve">, </w:t>
      </w:r>
      <w:r w:rsidR="00BD292D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з захисту прав споживачів за </w:t>
      </w:r>
      <w:r w:rsidR="005037C5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заявою встановлено\ форми  за  </w:t>
      </w:r>
      <w:r w:rsidR="00BD292D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електронною</w:t>
      </w:r>
      <w:r w:rsidR="005037C5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</w:t>
      </w:r>
      <w:r w:rsidR="00BD292D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адресою </w:t>
      </w:r>
      <w:r w:rsidR="005037C5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hyperlink r:id="rId9" w:history="1">
        <w:r w:rsidR="002C135C" w:rsidRPr="00CE5A2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</w:t>
        </w:r>
        <w:r w:rsidR="002C135C" w:rsidRPr="00CE5A2E">
          <w:rPr>
            <w:rStyle w:val="a4"/>
            <w:rFonts w:ascii="Times New Roman" w:hAnsi="Times New Roman" w:cs="Times New Roman"/>
            <w:shd w:val="clear" w:color="auto" w:fill="FFFFFF"/>
          </w:rPr>
          <w:t>bu@bank.gov.ua</w:t>
        </w:r>
      </w:hyperlink>
      <w:r w:rsidR="005037C5" w:rsidRPr="00642DAF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</w:t>
      </w:r>
      <w:r w:rsidR="005037C5" w:rsidRPr="00642DAF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725C70" w:rsidRPr="00642DAF">
        <w:rPr>
          <w:rFonts w:ascii="Times New Roman" w:hAnsi="Times New Roman" w:cs="Times New Roman"/>
          <w:color w:val="202124"/>
          <w:shd w:val="clear" w:color="auto" w:fill="FFFFFF"/>
        </w:rPr>
        <w:t xml:space="preserve"> та/або:</w:t>
      </w:r>
    </w:p>
    <w:p w14:paraId="7A2F55A6" w14:textId="77777777" w:rsidR="0003225E" w:rsidRPr="00642DAF" w:rsidRDefault="0003225E" w:rsidP="00642D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uk-UA"/>
        </w:rPr>
        <w:t>Адреса: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вул. Інститутська, 9, м. Київ, 01601, тел. 0 800 505 240</w:t>
      </w:r>
    </w:p>
    <w:p w14:paraId="04F5BBE4" w14:textId="77777777" w:rsidR="0003225E" w:rsidRPr="00642DAF" w:rsidRDefault="0003225E" w:rsidP="00642D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uk-UA"/>
        </w:rPr>
        <w:t>Сайт: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 </w:t>
      </w:r>
      <w:hyperlink r:id="rId10" w:history="1">
        <w:r w:rsidRPr="00642DAF">
          <w:rPr>
            <w:rFonts w:ascii="Times New Roman" w:eastAsia="Times New Roman" w:hAnsi="Times New Roman" w:cs="Times New Roman"/>
            <w:color w:val="E15D29"/>
            <w:sz w:val="24"/>
            <w:szCs w:val="24"/>
            <w:bdr w:val="none" w:sz="0" w:space="0" w:color="auto" w:frame="1"/>
            <w:lang w:eastAsia="uk-UA"/>
          </w:rPr>
          <w:t>https://bank.gov.ua/</w:t>
        </w:r>
      </w:hyperlink>
    </w:p>
    <w:p w14:paraId="6235D399" w14:textId="77777777" w:rsidR="0003225E" w:rsidRPr="00642DAF" w:rsidRDefault="0003225E" w:rsidP="00642DA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uk-UA"/>
        </w:rPr>
        <w:t>З процедурою звернення до Національного банку України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Ви можете ознайомитись за посиланням: </w:t>
      </w:r>
      <w:hyperlink r:id="rId11" w:history="1">
        <w:r w:rsidRPr="00642DAF">
          <w:rPr>
            <w:rFonts w:ascii="Times New Roman" w:eastAsia="Times New Roman" w:hAnsi="Times New Roman" w:cs="Times New Roman"/>
            <w:color w:val="E15D29"/>
            <w:sz w:val="24"/>
            <w:szCs w:val="24"/>
            <w:bdr w:val="none" w:sz="0" w:space="0" w:color="auto" w:frame="1"/>
            <w:lang w:eastAsia="uk-UA"/>
          </w:rPr>
          <w:t>https://bank.gov.ua/ua/news/all/natsionalniy-bank-pochinaye-priymati-zvernennya-gromadyan-schodo-roboti-nebankivskih-finansovih-ustanov</w:t>
        </w:r>
      </w:hyperlink>
    </w:p>
    <w:p w14:paraId="46037025" w14:textId="77777777" w:rsidR="0003225E" w:rsidRPr="00642DAF" w:rsidRDefault="0003225E" w:rsidP="00642DA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З приводу послуг у сфері обов’язкового страхування цивільної відповідальності власників наземного транспорту (ОСЦВВНТ), які надає </w:t>
      </w:r>
      <w:r w:rsid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  <w:r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АТ «СК «</w:t>
      </w:r>
      <w:r w:rsid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ІНГО</w:t>
      </w:r>
      <w:r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»</w:t>
      </w:r>
      <w:r w:rsid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до Моторного (транспортного) страхового бюро України:</w:t>
      </w:r>
    </w:p>
    <w:p w14:paraId="0CF213EF" w14:textId="77777777" w:rsidR="0003225E" w:rsidRPr="00642DAF" w:rsidRDefault="0003225E" w:rsidP="00642D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Адреса:</w:t>
      </w:r>
    </w:p>
    <w:p w14:paraId="3DF37F28" w14:textId="77777777" w:rsidR="0003225E" w:rsidRPr="00642DAF" w:rsidRDefault="0003225E" w:rsidP="00642D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Офіс: м. Київ, Русанівський бульвар, буд. 8</w:t>
      </w:r>
    </w:p>
    <w:p w14:paraId="4161F860" w14:textId="77777777" w:rsidR="0003225E" w:rsidRPr="00642DAF" w:rsidRDefault="0003225E" w:rsidP="00642D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Поштова адреса: 02002, Київ-2, а/с 272</w:t>
      </w:r>
    </w:p>
    <w:p w14:paraId="6682425B" w14:textId="77777777" w:rsidR="0003225E" w:rsidRDefault="0003225E" w:rsidP="00642D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E15D29"/>
          <w:sz w:val="24"/>
          <w:szCs w:val="24"/>
          <w:bdr w:val="none" w:sz="0" w:space="0" w:color="auto" w:frame="1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Сайт: </w:t>
      </w:r>
      <w:hyperlink r:id="rId12" w:history="1">
        <w:r w:rsidRPr="00642DAF">
          <w:rPr>
            <w:rFonts w:ascii="Times New Roman" w:eastAsia="Times New Roman" w:hAnsi="Times New Roman" w:cs="Times New Roman"/>
            <w:color w:val="E15D29"/>
            <w:sz w:val="24"/>
            <w:szCs w:val="24"/>
            <w:bdr w:val="none" w:sz="0" w:space="0" w:color="auto" w:frame="1"/>
            <w:lang w:eastAsia="uk-UA"/>
          </w:rPr>
          <w:t>http://www.mtsbu.ua</w:t>
        </w:r>
      </w:hyperlink>
    </w:p>
    <w:p w14:paraId="48D9D458" w14:textId="55A166DB" w:rsidR="0003225E" w:rsidRPr="00EE7D81" w:rsidRDefault="000142D8" w:rsidP="00EE7D81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НАЯВНІСТЬ ГАРАНТІЙНИХ ФОНДІВ  ЧИ КОМПЕНСАЦІЙНИХ СХЕМ. ЩО ЗАСТОСОВУЮТЬСЯ   ВІДПОВІДНО ДО ЗАКОНОДАВСТВА </w:t>
      </w:r>
    </w:p>
    <w:p w14:paraId="67B4197F" w14:textId="4A9CCCA8" w:rsidR="00EE7D81" w:rsidRPr="00077EA5" w:rsidRDefault="00077EA5" w:rsidP="00077E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1A1A1A"/>
        </w:rPr>
        <w:t xml:space="preserve">         </w:t>
      </w:r>
      <w:r w:rsidR="00EE7D81">
        <w:rPr>
          <w:color w:val="1A1A1A"/>
        </w:rPr>
        <w:t xml:space="preserve"> </w:t>
      </w:r>
      <w:r w:rsidR="0003225E" w:rsidRPr="00077EA5">
        <w:rPr>
          <w:rFonts w:ascii="Times New Roman" w:hAnsi="Times New Roman" w:cs="Times New Roman"/>
          <w:b/>
          <w:bCs/>
          <w:color w:val="1A1A1A"/>
          <w:sz w:val="24"/>
          <w:szCs w:val="24"/>
        </w:rPr>
        <w:t>АТ «СК «</w:t>
      </w:r>
      <w:r w:rsidR="00EE7D81" w:rsidRPr="00077EA5">
        <w:rPr>
          <w:rFonts w:ascii="Times New Roman" w:hAnsi="Times New Roman" w:cs="Times New Roman"/>
          <w:b/>
          <w:bCs/>
          <w:color w:val="1A1A1A"/>
          <w:sz w:val="24"/>
          <w:szCs w:val="24"/>
        </w:rPr>
        <w:t>ІНГО</w:t>
      </w:r>
      <w:r w:rsidR="0003225E" w:rsidRPr="00077EA5">
        <w:rPr>
          <w:rFonts w:ascii="Times New Roman" w:hAnsi="Times New Roman" w:cs="Times New Roman"/>
          <w:b/>
          <w:bCs/>
          <w:color w:val="1A1A1A"/>
          <w:sz w:val="24"/>
          <w:szCs w:val="24"/>
        </w:rPr>
        <w:t>»</w:t>
      </w:r>
      <w:r w:rsidR="0003225E" w:rsidRPr="00077EA5">
        <w:rPr>
          <w:rFonts w:ascii="Times New Roman" w:hAnsi="Times New Roman" w:cs="Times New Roman"/>
          <w:color w:val="1A1A1A"/>
          <w:sz w:val="24"/>
          <w:szCs w:val="24"/>
        </w:rPr>
        <w:t xml:space="preserve"> на виконання вимог </w:t>
      </w:r>
      <w:r w:rsidRPr="00077EA5">
        <w:rPr>
          <w:rFonts w:ascii="Times New Roman" w:hAnsi="Times New Roman" w:cs="Times New Roman"/>
          <w:sz w:val="24"/>
          <w:szCs w:val="24"/>
        </w:rPr>
        <w:t>Розділ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7EA5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7EA5">
        <w:rPr>
          <w:rFonts w:ascii="Times New Roman" w:hAnsi="Times New Roman" w:cs="Times New Roman"/>
          <w:sz w:val="24"/>
          <w:szCs w:val="24"/>
        </w:rPr>
        <w:t>Вимоги щодо забезпечення платоспроможно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7EA5">
        <w:rPr>
          <w:rFonts w:ascii="Times New Roman" w:hAnsi="Times New Roman" w:cs="Times New Roman"/>
          <w:sz w:val="24"/>
          <w:szCs w:val="24"/>
        </w:rPr>
        <w:t>ті та інвестиційної діяльності страховика</w:t>
      </w:r>
      <w:bookmarkStart w:id="12" w:name="n788"/>
      <w:bookmarkEnd w:id="12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3225E" w:rsidRPr="00077EA5">
        <w:rPr>
          <w:rFonts w:ascii="Times New Roman" w:hAnsi="Times New Roman" w:cs="Times New Roman"/>
          <w:color w:val="1A1A1A"/>
          <w:sz w:val="24"/>
          <w:szCs w:val="24"/>
        </w:rPr>
        <w:t xml:space="preserve">Закону України «Про страхування»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E7D81" w:rsidRPr="00077EA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дотримується у</w:t>
      </w:r>
      <w:r w:rsidR="00EE7D81" w:rsidRPr="00077EA5">
        <w:rPr>
          <w:rFonts w:ascii="Times New Roman" w:hAnsi="Times New Roman" w:cs="Times New Roman"/>
          <w:color w:val="333333"/>
          <w:sz w:val="24"/>
          <w:szCs w:val="24"/>
        </w:rPr>
        <w:t>мов забезпечення платоспроможності.</w:t>
      </w:r>
    </w:p>
    <w:p w14:paraId="1133E781" w14:textId="76AF03F4" w:rsidR="00077EA5" w:rsidRPr="00077EA5" w:rsidRDefault="00077EA5" w:rsidP="00077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7EA5">
        <w:rPr>
          <w:rFonts w:ascii="Times New Roman" w:hAnsi="Times New Roman" w:cs="Times New Roman"/>
          <w:sz w:val="24"/>
          <w:szCs w:val="24"/>
        </w:rPr>
        <w:t>Компанія має  на постійній основі   регулятивний капітал, достатній для    надійного підтримання платоспроможності  .</w:t>
      </w:r>
    </w:p>
    <w:p w14:paraId="33C88115" w14:textId="77777777" w:rsidR="00077EA5" w:rsidRDefault="00077EA5" w:rsidP="00077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n790"/>
      <w:bookmarkStart w:id="14" w:name="n797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7EA5">
        <w:rPr>
          <w:rFonts w:ascii="Times New Roman" w:hAnsi="Times New Roman" w:cs="Times New Roman"/>
          <w:sz w:val="24"/>
          <w:szCs w:val="24"/>
        </w:rPr>
        <w:t>Компанія на постійній основі дотримується  вимог до капіталу платоспроможності  та мінімального капіталу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0C882" w14:textId="691F4E49" w:rsidR="00077EA5" w:rsidRDefault="00077EA5" w:rsidP="00077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Кожен </w:t>
      </w:r>
      <w:r w:rsidRPr="00077EA5">
        <w:rPr>
          <w:rFonts w:ascii="Times New Roman" w:hAnsi="Times New Roman" w:cs="Times New Roman"/>
          <w:sz w:val="24"/>
          <w:szCs w:val="24"/>
        </w:rPr>
        <w:t xml:space="preserve">та кожний власник істотної участі  </w:t>
      </w:r>
      <w:r>
        <w:rPr>
          <w:rFonts w:ascii="Times New Roman" w:hAnsi="Times New Roman" w:cs="Times New Roman"/>
          <w:sz w:val="24"/>
          <w:szCs w:val="24"/>
        </w:rPr>
        <w:t>має нормативно встановлені  зобов</w:t>
      </w:r>
      <w:r w:rsidRPr="00077EA5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язання  щодо підтримання  платоспроможності  Компанії у випадку будь-яких негативних сценаріїв розвитку подій. </w:t>
      </w:r>
      <w:bookmarkStart w:id="15" w:name="n799"/>
      <w:bookmarkEnd w:id="15"/>
    </w:p>
    <w:p w14:paraId="66379FBF" w14:textId="5D64C006" w:rsidR="00077EA5" w:rsidRPr="00077EA5" w:rsidRDefault="00077EA5" w:rsidP="00077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7EA5">
        <w:rPr>
          <w:rFonts w:ascii="Times New Roman" w:hAnsi="Times New Roman" w:cs="Times New Roman"/>
          <w:sz w:val="24"/>
          <w:szCs w:val="24"/>
        </w:rPr>
        <w:t xml:space="preserve">Капітал Компанії </w:t>
      </w:r>
      <w:bookmarkStart w:id="16" w:name="n826"/>
      <w:bookmarkStart w:id="17" w:name="n838"/>
      <w:bookmarkEnd w:id="16"/>
      <w:bookmarkEnd w:id="17"/>
      <w:r w:rsidRPr="00077EA5">
        <w:rPr>
          <w:rFonts w:ascii="Times New Roman" w:hAnsi="Times New Roman" w:cs="Times New Roman"/>
          <w:sz w:val="24"/>
          <w:szCs w:val="24"/>
        </w:rPr>
        <w:t xml:space="preserve"> забезпечує  покриття неочікуваних збитків від ризиків, які приймає на себе Компанія  у процесі діяльності із страхування.</w:t>
      </w:r>
    </w:p>
    <w:p w14:paraId="7EF847FC" w14:textId="6E76F033" w:rsidR="00077EA5" w:rsidRPr="00077EA5" w:rsidRDefault="00077EA5" w:rsidP="00077EA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8" w:name="n840"/>
      <w:bookmarkStart w:id="19" w:name="n859"/>
      <w:bookmarkStart w:id="20" w:name="n867"/>
      <w:bookmarkEnd w:id="18"/>
      <w:bookmarkEnd w:id="19"/>
      <w:bookmarkEnd w:id="2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7EA5">
        <w:rPr>
          <w:rFonts w:ascii="Times New Roman" w:hAnsi="Times New Roman" w:cs="Times New Roman"/>
          <w:sz w:val="24"/>
          <w:szCs w:val="24"/>
        </w:rPr>
        <w:t xml:space="preserve">Портфель сформованих  технічних резервів є достатнім для покриття </w:t>
      </w:r>
      <w:r w:rsidRPr="00077EA5">
        <w:rPr>
          <w:rFonts w:ascii="Times New Roman" w:hAnsi="Times New Roman" w:cs="Times New Roman"/>
          <w:color w:val="333333"/>
          <w:sz w:val="24"/>
          <w:szCs w:val="24"/>
        </w:rPr>
        <w:t xml:space="preserve"> зобов’язань за  портфелями страхування та збитків від страхування.</w:t>
      </w:r>
    </w:p>
    <w:p w14:paraId="15EE9A71" w14:textId="505CF33B" w:rsidR="00077EA5" w:rsidRPr="00077EA5" w:rsidRDefault="00077EA5" w:rsidP="00077EA5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21" w:name="n869"/>
      <w:bookmarkStart w:id="22" w:name="n877"/>
      <w:bookmarkEnd w:id="21"/>
      <w:bookmarkEnd w:id="22"/>
      <w:r>
        <w:rPr>
          <w:rStyle w:val="rvts9"/>
          <w:rFonts w:eastAsiaTheme="majorEastAsia"/>
          <w:b/>
          <w:bCs/>
          <w:color w:val="333333"/>
        </w:rPr>
        <w:t xml:space="preserve">          </w:t>
      </w:r>
      <w:r w:rsidRPr="00077EA5">
        <w:rPr>
          <w:rStyle w:val="rvts9"/>
          <w:rFonts w:eastAsiaTheme="majorEastAsia"/>
          <w:color w:val="333333"/>
        </w:rPr>
        <w:t>І</w:t>
      </w:r>
      <w:r w:rsidRPr="00077EA5">
        <w:rPr>
          <w:color w:val="333333"/>
        </w:rPr>
        <w:t>нвестиційна діяльність та політика  страховика, процеси з її забезпечення реалізується за дотриманням принципу розсудливості,  поміркованості та  обережності.</w:t>
      </w:r>
    </w:p>
    <w:p w14:paraId="7DA79952" w14:textId="23EF6D90" w:rsidR="00077EA5" w:rsidRPr="00077EA5" w:rsidRDefault="00077EA5" w:rsidP="00077EA5">
      <w:pPr>
        <w:pStyle w:val="rvps2"/>
        <w:shd w:val="clear" w:color="auto" w:fill="FFFFFF"/>
        <w:spacing w:before="0" w:beforeAutospacing="0" w:after="0" w:afterAutospacing="0"/>
        <w:jc w:val="both"/>
      </w:pPr>
      <w:bookmarkStart w:id="23" w:name="n879"/>
      <w:bookmarkStart w:id="24" w:name="n881"/>
      <w:bookmarkStart w:id="25" w:name="n882"/>
      <w:bookmarkStart w:id="26" w:name="n883"/>
      <w:bookmarkEnd w:id="23"/>
      <w:bookmarkEnd w:id="24"/>
      <w:bookmarkEnd w:id="25"/>
      <w:bookmarkEnd w:id="26"/>
      <w:r>
        <w:rPr>
          <w:color w:val="333333"/>
        </w:rPr>
        <w:t xml:space="preserve">          </w:t>
      </w:r>
      <w:r w:rsidRPr="00077EA5">
        <w:rPr>
          <w:color w:val="333333"/>
        </w:rPr>
        <w:t>Компанія на постійній основі має належний обсяг прийнятних активів для покриття технічних резервів</w:t>
      </w:r>
      <w:bookmarkStart w:id="27" w:name="n885"/>
      <w:bookmarkEnd w:id="27"/>
      <w:r w:rsidRPr="00077EA5">
        <w:rPr>
          <w:color w:val="333333"/>
        </w:rPr>
        <w:t>.</w:t>
      </w:r>
    </w:p>
    <w:p w14:paraId="4F453242" w14:textId="77777777" w:rsidR="0003225E" w:rsidRDefault="00A25689" w:rsidP="00077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       А</w:t>
      </w:r>
      <w:r w:rsidR="0003225E"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Т «СК «</w:t>
      </w:r>
      <w:r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ІНГО</w:t>
      </w:r>
      <w:r w:rsidR="0003225E"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» є членом Моторного (транспортного) страхового бюро України та відповідно до вимог законодавства України сплачує</w:t>
      </w:r>
      <w:r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відповідні внески </w:t>
      </w:r>
      <w:r w:rsidR="0003225E"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до фонду захисту потерпілих</w:t>
      </w:r>
      <w:r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, які є </w:t>
      </w:r>
      <w:r w:rsidR="0003225E"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гарантійн</w:t>
      </w:r>
      <w:r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ими </w:t>
      </w:r>
      <w:r w:rsidR="0003225E"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внеск</w:t>
      </w:r>
      <w:r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ами  захисту потерпілих</w:t>
      </w:r>
      <w:r w:rsidR="0003225E" w:rsidRPr="00077EA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.</w:t>
      </w:r>
    </w:p>
    <w:p w14:paraId="25B75CFA" w14:textId="047B7784" w:rsidR="00C7373E" w:rsidRPr="00FB2740" w:rsidRDefault="00C7373E" w:rsidP="00FB274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uk-UA"/>
        </w:rPr>
      </w:pPr>
      <w:r w:rsidRPr="00FB274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uk-UA"/>
        </w:rPr>
        <w:t>ВІДМОВА ВІД ДОГОВ</w:t>
      </w:r>
      <w:r w:rsidR="00FB274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uk-UA"/>
        </w:rPr>
        <w:t>О</w:t>
      </w:r>
      <w:r w:rsidRPr="00FB274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uk-UA"/>
        </w:rPr>
        <w:t>РУ СТРАХУВАННЯ</w:t>
      </w:r>
    </w:p>
    <w:p w14:paraId="7A861524" w14:textId="689AA224" w:rsidR="00C7373E" w:rsidRPr="00C7373E" w:rsidRDefault="00FB2740" w:rsidP="00FB274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Відповідно до  статті </w:t>
      </w:r>
      <w:r w:rsidR="00C7373E" w:rsidRPr="00C737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107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 Закону </w:t>
      </w:r>
      <w:r w:rsidR="00C7373E" w:rsidRPr="00C737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</w:t>
      </w:r>
      <w:r w:rsidR="00C7373E" w:rsidRPr="00C737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="00BD2AF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</w:t>
      </w:r>
      <w:bookmarkStart w:id="28" w:name="n1947"/>
      <w:bookmarkEnd w:id="28"/>
      <w:r w:rsidR="00C7373E" w:rsidRPr="00C737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Страхувальник має право протягом 30 календарних днів з дня укладення договору страхування </w:t>
      </w:r>
      <w:r w:rsidR="00BD2AF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відмовитися </w:t>
      </w:r>
      <w:r w:rsidR="00C7373E" w:rsidRPr="00C737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від такого договору без пояснення причин, крім:</w:t>
      </w:r>
    </w:p>
    <w:p w14:paraId="04E60263" w14:textId="77777777" w:rsidR="00C7373E" w:rsidRPr="00C7373E" w:rsidRDefault="00C7373E" w:rsidP="00FB274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" w:name="n1948"/>
      <w:bookmarkEnd w:id="29"/>
      <w:r w:rsidRPr="00C737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договорів страхування, строк дії яких становить менше  30 календарних днів;</w:t>
      </w:r>
    </w:p>
    <w:p w14:paraId="06F650A2" w14:textId="77777777" w:rsidR="00C7373E" w:rsidRPr="00C7373E" w:rsidRDefault="00C7373E" w:rsidP="00FB274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" w:name="n1949"/>
      <w:bookmarkEnd w:id="30"/>
      <w:r w:rsidRPr="00C737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випадків, якщо повідомлено про настання події, що має ознаки страхового випадку, за цим договором страхування;</w:t>
      </w:r>
    </w:p>
    <w:p w14:paraId="76A5DD21" w14:textId="77777777" w:rsidR="002E1C01" w:rsidRDefault="00C7373E" w:rsidP="002E1C01">
      <w:pPr>
        <w:rPr>
          <w:rFonts w:ascii="Calibri" w:hAnsi="Calibri" w:cs="Calibri"/>
        </w:rPr>
      </w:pPr>
      <w:bookmarkStart w:id="31" w:name="n1950"/>
      <w:bookmarkStart w:id="32" w:name="n1951"/>
      <w:bookmarkEnd w:id="31"/>
      <w:bookmarkEnd w:id="32"/>
      <w:r w:rsidRPr="00C737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 Про намір</w:t>
      </w:r>
      <w:r w:rsidR="00BD2AF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відмовитися</w:t>
      </w:r>
      <w:r w:rsidRPr="00C737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від договору страхування страхувальник повідомляє страховика у письмовій (електронній) </w:t>
      </w:r>
      <w:r w:rsidRPr="002E1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формі</w:t>
      </w:r>
      <w:r w:rsidR="002E1C01" w:rsidRPr="002E1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за адресою :</w:t>
      </w:r>
      <w:r w:rsidR="002E1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14:paraId="54212CF4" w14:textId="77777777" w:rsidR="002E1C01" w:rsidRPr="002E1C01" w:rsidRDefault="002E1C01" w:rsidP="002E1C01">
      <w:pPr>
        <w:spacing w:after="0"/>
        <w:rPr>
          <w:rFonts w:ascii="Calibri" w:hAnsi="Calibri" w:cs="Calibri"/>
          <w:b/>
          <w:bCs/>
        </w:rPr>
      </w:pPr>
      <w:r w:rsidRPr="002E1C01">
        <w:rPr>
          <w:rFonts w:ascii="Calibri" w:hAnsi="Calibri" w:cs="Calibri"/>
          <w:b/>
          <w:bCs/>
        </w:rPr>
        <w:t>Для фізичних осіб:</w:t>
      </w:r>
    </w:p>
    <w:p w14:paraId="17C6711F" w14:textId="77777777" w:rsidR="002E1C01" w:rsidRDefault="002E1C01" w:rsidP="002E1C01">
      <w:pPr>
        <w:spacing w:after="0"/>
        <w:rPr>
          <w:rFonts w:ascii="Calibri" w:hAnsi="Calibri" w:cs="Calibri"/>
        </w:rPr>
      </w:pPr>
      <w:hyperlink r:id="rId13" w:history="1">
        <w:r>
          <w:rPr>
            <w:rStyle w:val="a4"/>
            <w:rFonts w:ascii="Calibri" w:hAnsi="Calibri" w:cs="Calibri"/>
          </w:rPr>
          <w:t>https://ingo.ua/cms/image/uploads/Zayava_na_vidmovu_vid_dogovoru_fiz_osobi_184383295b.docx?v=1707489598246</w:t>
        </w:r>
      </w:hyperlink>
    </w:p>
    <w:p w14:paraId="02178EED" w14:textId="77777777" w:rsidR="002E1C01" w:rsidRPr="002E1C01" w:rsidRDefault="002E1C01" w:rsidP="002E1C01">
      <w:pPr>
        <w:spacing w:after="0"/>
        <w:rPr>
          <w:rFonts w:ascii="Calibri" w:hAnsi="Calibri" w:cs="Calibri"/>
          <w:b/>
          <w:bCs/>
        </w:rPr>
      </w:pPr>
      <w:r w:rsidRPr="002E1C01">
        <w:rPr>
          <w:rFonts w:ascii="Calibri" w:hAnsi="Calibri" w:cs="Calibri"/>
          <w:b/>
          <w:bCs/>
        </w:rPr>
        <w:t>Для юридичних осіб:</w:t>
      </w:r>
    </w:p>
    <w:p w14:paraId="5CD2D0CB" w14:textId="77777777" w:rsidR="002E1C01" w:rsidRDefault="002E1C01" w:rsidP="002E1C01">
      <w:pPr>
        <w:spacing w:after="0"/>
        <w:rPr>
          <w:rFonts w:ascii="Calibri" w:hAnsi="Calibri" w:cs="Calibri"/>
        </w:rPr>
      </w:pPr>
      <w:hyperlink r:id="rId14" w:history="1">
        <w:r>
          <w:rPr>
            <w:rStyle w:val="a4"/>
            <w:rFonts w:ascii="Calibri" w:hAnsi="Calibri" w:cs="Calibri"/>
            <w:lang w:val="en-US"/>
          </w:rPr>
          <w:t>https</w:t>
        </w:r>
        <w:r>
          <w:rPr>
            <w:rStyle w:val="a4"/>
            <w:rFonts w:ascii="Calibri" w:hAnsi="Calibri" w:cs="Calibri"/>
          </w:rPr>
          <w:t>://</w:t>
        </w:r>
        <w:r>
          <w:rPr>
            <w:rStyle w:val="a4"/>
            <w:rFonts w:ascii="Calibri" w:hAnsi="Calibri" w:cs="Calibri"/>
            <w:lang w:val="en-US"/>
          </w:rPr>
          <w:t>ingo</w:t>
        </w:r>
        <w:r>
          <w:rPr>
            <w:rStyle w:val="a4"/>
            <w:rFonts w:ascii="Calibri" w:hAnsi="Calibri" w:cs="Calibri"/>
          </w:rPr>
          <w:t>.</w:t>
        </w:r>
        <w:r>
          <w:rPr>
            <w:rStyle w:val="a4"/>
            <w:rFonts w:ascii="Calibri" w:hAnsi="Calibri" w:cs="Calibri"/>
            <w:lang w:val="en-US"/>
          </w:rPr>
          <w:t>ua</w:t>
        </w:r>
        <w:r>
          <w:rPr>
            <w:rStyle w:val="a4"/>
            <w:rFonts w:ascii="Calibri" w:hAnsi="Calibri" w:cs="Calibri"/>
          </w:rPr>
          <w:t>/</w:t>
        </w:r>
        <w:r>
          <w:rPr>
            <w:rStyle w:val="a4"/>
            <w:rFonts w:ascii="Calibri" w:hAnsi="Calibri" w:cs="Calibri"/>
            <w:lang w:val="en-US"/>
          </w:rPr>
          <w:t>cms</w:t>
        </w:r>
        <w:r>
          <w:rPr>
            <w:rStyle w:val="a4"/>
            <w:rFonts w:ascii="Calibri" w:hAnsi="Calibri" w:cs="Calibri"/>
          </w:rPr>
          <w:t>/</w:t>
        </w:r>
        <w:r>
          <w:rPr>
            <w:rStyle w:val="a4"/>
            <w:rFonts w:ascii="Calibri" w:hAnsi="Calibri" w:cs="Calibri"/>
            <w:lang w:val="en-US"/>
          </w:rPr>
          <w:t>image</w:t>
        </w:r>
        <w:r>
          <w:rPr>
            <w:rStyle w:val="a4"/>
            <w:rFonts w:ascii="Calibri" w:hAnsi="Calibri" w:cs="Calibri"/>
          </w:rPr>
          <w:t>/</w:t>
        </w:r>
        <w:r>
          <w:rPr>
            <w:rStyle w:val="a4"/>
            <w:rFonts w:ascii="Calibri" w:hAnsi="Calibri" w:cs="Calibri"/>
            <w:lang w:val="en-US"/>
          </w:rPr>
          <w:t>uploads</w:t>
        </w:r>
        <w:r>
          <w:rPr>
            <w:rStyle w:val="a4"/>
            <w:rFonts w:ascii="Calibri" w:hAnsi="Calibri" w:cs="Calibri"/>
          </w:rPr>
          <w:t>/</w:t>
        </w:r>
        <w:r>
          <w:rPr>
            <w:rStyle w:val="a4"/>
            <w:rFonts w:ascii="Calibri" w:hAnsi="Calibri" w:cs="Calibri"/>
            <w:lang w:val="en-US"/>
          </w:rPr>
          <w:t>Zayava</w:t>
        </w:r>
        <w:r>
          <w:rPr>
            <w:rStyle w:val="a4"/>
            <w:rFonts w:ascii="Calibri" w:hAnsi="Calibri" w:cs="Calibri"/>
          </w:rPr>
          <w:t>_</w:t>
        </w:r>
        <w:r>
          <w:rPr>
            <w:rStyle w:val="a4"/>
            <w:rFonts w:ascii="Calibri" w:hAnsi="Calibri" w:cs="Calibri"/>
            <w:lang w:val="en-US"/>
          </w:rPr>
          <w:t>na</w:t>
        </w:r>
        <w:r>
          <w:rPr>
            <w:rStyle w:val="a4"/>
            <w:rFonts w:ascii="Calibri" w:hAnsi="Calibri" w:cs="Calibri"/>
          </w:rPr>
          <w:t>_</w:t>
        </w:r>
        <w:r>
          <w:rPr>
            <w:rStyle w:val="a4"/>
            <w:rFonts w:ascii="Calibri" w:hAnsi="Calibri" w:cs="Calibri"/>
            <w:lang w:val="en-US"/>
          </w:rPr>
          <w:t>vidmovu</w:t>
        </w:r>
        <w:r>
          <w:rPr>
            <w:rStyle w:val="a4"/>
            <w:rFonts w:ascii="Calibri" w:hAnsi="Calibri" w:cs="Calibri"/>
          </w:rPr>
          <w:t>_</w:t>
        </w:r>
        <w:r>
          <w:rPr>
            <w:rStyle w:val="a4"/>
            <w:rFonts w:ascii="Calibri" w:hAnsi="Calibri" w:cs="Calibri"/>
            <w:lang w:val="en-US"/>
          </w:rPr>
          <w:t>vid</w:t>
        </w:r>
        <w:r>
          <w:rPr>
            <w:rStyle w:val="a4"/>
            <w:rFonts w:ascii="Calibri" w:hAnsi="Calibri" w:cs="Calibri"/>
          </w:rPr>
          <w:t>_</w:t>
        </w:r>
        <w:r>
          <w:rPr>
            <w:rStyle w:val="a4"/>
            <w:rFonts w:ascii="Calibri" w:hAnsi="Calibri" w:cs="Calibri"/>
            <w:lang w:val="en-US"/>
          </w:rPr>
          <w:t>dogovoru</w:t>
        </w:r>
        <w:r>
          <w:rPr>
            <w:rStyle w:val="a4"/>
            <w:rFonts w:ascii="Calibri" w:hAnsi="Calibri" w:cs="Calibri"/>
          </w:rPr>
          <w:t>_</w:t>
        </w:r>
        <w:r>
          <w:rPr>
            <w:rStyle w:val="a4"/>
            <w:rFonts w:ascii="Calibri" w:hAnsi="Calibri" w:cs="Calibri"/>
            <w:lang w:val="en-US"/>
          </w:rPr>
          <w:t>yur</w:t>
        </w:r>
        <w:r>
          <w:rPr>
            <w:rStyle w:val="a4"/>
            <w:rFonts w:ascii="Calibri" w:hAnsi="Calibri" w:cs="Calibri"/>
          </w:rPr>
          <w:t>_</w:t>
        </w:r>
        <w:r>
          <w:rPr>
            <w:rStyle w:val="a4"/>
            <w:rFonts w:ascii="Calibri" w:hAnsi="Calibri" w:cs="Calibri"/>
            <w:lang w:val="en-US"/>
          </w:rPr>
          <w:t>osobi</w:t>
        </w:r>
        <w:r>
          <w:rPr>
            <w:rStyle w:val="a4"/>
            <w:rFonts w:ascii="Calibri" w:hAnsi="Calibri" w:cs="Calibri"/>
          </w:rPr>
          <w:t>_</w:t>
        </w:r>
        <w:r>
          <w:rPr>
            <w:rStyle w:val="a4"/>
            <w:rFonts w:ascii="Calibri" w:hAnsi="Calibri" w:cs="Calibri"/>
            <w:lang w:val="en-US"/>
          </w:rPr>
          <w:t>ab</w:t>
        </w:r>
        <w:r>
          <w:rPr>
            <w:rStyle w:val="a4"/>
            <w:rFonts w:ascii="Calibri" w:hAnsi="Calibri" w:cs="Calibri"/>
          </w:rPr>
          <w:t>2</w:t>
        </w:r>
        <w:r>
          <w:rPr>
            <w:rStyle w:val="a4"/>
            <w:rFonts w:ascii="Calibri" w:hAnsi="Calibri" w:cs="Calibri"/>
            <w:lang w:val="en-US"/>
          </w:rPr>
          <w:t>a</w:t>
        </w:r>
        <w:r>
          <w:rPr>
            <w:rStyle w:val="a4"/>
            <w:rFonts w:ascii="Calibri" w:hAnsi="Calibri" w:cs="Calibri"/>
          </w:rPr>
          <w:t>9</w:t>
        </w:r>
        <w:r>
          <w:rPr>
            <w:rStyle w:val="a4"/>
            <w:rFonts w:ascii="Calibri" w:hAnsi="Calibri" w:cs="Calibri"/>
            <w:lang w:val="en-US"/>
          </w:rPr>
          <w:t>f</w:t>
        </w:r>
        <w:r>
          <w:rPr>
            <w:rStyle w:val="a4"/>
            <w:rFonts w:ascii="Calibri" w:hAnsi="Calibri" w:cs="Calibri"/>
          </w:rPr>
          <w:t>906</w:t>
        </w:r>
        <w:r>
          <w:rPr>
            <w:rStyle w:val="a4"/>
            <w:rFonts w:ascii="Calibri" w:hAnsi="Calibri" w:cs="Calibri"/>
            <w:lang w:val="en-US"/>
          </w:rPr>
          <w:t>e</w:t>
        </w:r>
        <w:r>
          <w:rPr>
            <w:rStyle w:val="a4"/>
            <w:rFonts w:ascii="Calibri" w:hAnsi="Calibri" w:cs="Calibri"/>
          </w:rPr>
          <w:t>.</w:t>
        </w:r>
        <w:r>
          <w:rPr>
            <w:rStyle w:val="a4"/>
            <w:rFonts w:ascii="Calibri" w:hAnsi="Calibri" w:cs="Calibri"/>
            <w:lang w:val="en-US"/>
          </w:rPr>
          <w:t>docx</w:t>
        </w:r>
        <w:r>
          <w:rPr>
            <w:rStyle w:val="a4"/>
            <w:rFonts w:ascii="Calibri" w:hAnsi="Calibri" w:cs="Calibri"/>
          </w:rPr>
          <w:t>?</w:t>
        </w:r>
        <w:r>
          <w:rPr>
            <w:rStyle w:val="a4"/>
            <w:rFonts w:ascii="Calibri" w:hAnsi="Calibri" w:cs="Calibri"/>
            <w:lang w:val="en-US"/>
          </w:rPr>
          <w:t>v</w:t>
        </w:r>
        <w:r>
          <w:rPr>
            <w:rStyle w:val="a4"/>
            <w:rFonts w:ascii="Calibri" w:hAnsi="Calibri" w:cs="Calibri"/>
          </w:rPr>
          <w:t>=1707489598243</w:t>
        </w:r>
      </w:hyperlink>
    </w:p>
    <w:p w14:paraId="0446F87F" w14:textId="6A256C79" w:rsidR="00C7373E" w:rsidRPr="00C7373E" w:rsidRDefault="00C7373E" w:rsidP="00FB274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37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Страховик зобов’язаний повернути страхувальнику сплачену страхову премію повністю, за умови що протягом цього періоду не відбулася подія, що має ознаки страхового випадку.</w:t>
      </w:r>
    </w:p>
    <w:p w14:paraId="4FB4E6EB" w14:textId="77777777" w:rsidR="004501C4" w:rsidRDefault="00A25689" w:rsidP="00A2568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</w:pPr>
      <w:r w:rsidRPr="00A2568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У</w:t>
      </w:r>
      <w:r w:rsidR="004501C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МОВИ ТИПОВИХ ДОГОВРІВ СТРАХУВАННЯ </w:t>
      </w:r>
    </w:p>
    <w:p w14:paraId="2CA5FF58" w14:textId="0B17D1BE" w:rsidR="0003225E" w:rsidRPr="004501C4" w:rsidRDefault="0052163E" w:rsidP="00372DDF">
      <w:pPr>
        <w:shd w:val="clear" w:color="auto" w:fill="FFFFFF"/>
        <w:spacing w:after="0" w:line="360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</w:pPr>
      <w:r w:rsidRPr="004501C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( в залежності від кожного </w:t>
      </w:r>
      <w:r w:rsidR="004501C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класу </w:t>
      </w:r>
      <w:r w:rsidRPr="004501C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страхування</w:t>
      </w:r>
      <w:r w:rsidR="004501C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 xml:space="preserve"> та продукту страхування </w:t>
      </w:r>
      <w:r w:rsidRPr="004501C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)  процеси організації взаємовідносин, містить в собі  досудові, добровільні механізми врегулювання будь-яких  вузьких місць, які виникли при наданні/отриманні  послуги</w:t>
      </w:r>
      <w:r w:rsidR="00A25689" w:rsidRPr="004501C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uk-UA"/>
        </w:rPr>
        <w:t>.</w:t>
      </w:r>
    </w:p>
    <w:p w14:paraId="7741A5FC" w14:textId="77777777" w:rsidR="00A25689" w:rsidRPr="00A25689" w:rsidRDefault="00A25689" w:rsidP="00A2568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 Умови Договорів страхування передбачають: </w:t>
      </w:r>
    </w:p>
    <w:p w14:paraId="2C89BEA4" w14:textId="77777777" w:rsidR="0003225E" w:rsidRDefault="0003225E" w:rsidP="00A25689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Страхувальник (споживач) має право на відмову від договору страхування до моменту його фактичного підписання.</w:t>
      </w:r>
    </w:p>
    <w:p w14:paraId="3B636A6D" w14:textId="77777777" w:rsidR="0003225E" w:rsidRPr="00642DAF" w:rsidRDefault="00F949D1" w:rsidP="00A25689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Д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окументи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(анкети, заяви, акцепти тощо)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, які надаються Страхувальником (споживачем) Страховику</w:t>
      </w:r>
      <w:r w:rsidR="0052163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,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як намір на укладання договору страхування, не є зобов’язанням Страхувальника до укладання такого договору страхування. Страхувальник (споживач) має право відмовитися від Договору страхування в будь-який момент до укладання такого Договору.</w:t>
      </w:r>
    </w:p>
    <w:p w14:paraId="6FF6B10F" w14:textId="48BED50C" w:rsidR="0003225E" w:rsidRPr="00642DAF" w:rsidRDefault="0003225E" w:rsidP="00A25689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Строк дії договору страхування встановлюється за домовленістю Страховика та Страхувальника (споживача) індивідуально, відповідно до </w:t>
      </w:r>
      <w:r w:rsidR="006321A7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Загальних умов страхових продуктів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, затверджених </w:t>
      </w:r>
      <w:r w:rsidR="0052163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Компанією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, обраних </w:t>
      </w:r>
      <w:r w:rsidR="006321A7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продуктів 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страхування та/або на підставі законодавчих актів, які можуть передбачати встановлення мінімального строку дії договору обов’язкового страхування.</w:t>
      </w:r>
    </w:p>
    <w:p w14:paraId="65F38801" w14:textId="77777777" w:rsidR="0003225E" w:rsidRPr="00642DAF" w:rsidRDefault="0003225E" w:rsidP="00A25689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Наявність у клієнта права розірвати договір чи припинити договір, право дострокового виконання договору, а також наслідки таких дій:</w:t>
      </w:r>
    </w:p>
    <w:p w14:paraId="18F30886" w14:textId="54903D91" w:rsidR="009F6B4D" w:rsidRPr="009F6B4D" w:rsidRDefault="003E6B2C" w:rsidP="008C656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         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Правові наслідки та порядок здійснення розрахунків зі страхувальником-фізичною особою внаслідок дострокового припинення надання послуги страхування зазначені в статті </w:t>
      </w:r>
      <w:r w:rsidR="000978A5" w:rsidRPr="0023677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lang w:eastAsia="uk-UA"/>
        </w:rPr>
        <w:t xml:space="preserve">105 </w:t>
      </w:r>
      <w:r w:rsidR="0003225E" w:rsidRPr="0023677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lang w:eastAsia="uk-UA"/>
        </w:rPr>
        <w:t xml:space="preserve">Закону України </w:t>
      </w:r>
      <w:r w:rsidR="00BD2AF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lang w:eastAsia="uk-UA"/>
        </w:rPr>
        <w:t xml:space="preserve"> </w:t>
      </w:r>
      <w:r w:rsidR="0003225E" w:rsidRPr="0023677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lang w:eastAsia="uk-UA"/>
        </w:rPr>
        <w:t>«Про страхування»</w:t>
      </w:r>
      <w:r w:rsidR="00BD2AF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lang w:eastAsia="uk-UA"/>
        </w:rPr>
        <w:t xml:space="preserve">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і</w:t>
      </w:r>
      <w:r w:rsidR="00BD2AFC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передбачають наступне:</w:t>
      </w:r>
      <w:bookmarkStart w:id="33" w:name="n1916"/>
      <w:bookmarkEnd w:id="33"/>
    </w:p>
    <w:p w14:paraId="2F7381A5" w14:textId="77777777" w:rsidR="0003225E" w:rsidRPr="00642DAF" w:rsidRDefault="003E6B2C" w:rsidP="00A86313">
      <w:pPr>
        <w:pStyle w:val="a3"/>
        <w:numPr>
          <w:ilvl w:val="0"/>
          <w:numId w:val="8"/>
        </w:numPr>
        <w:shd w:val="clear" w:color="auto" w:fill="FFFFFF"/>
        <w:spacing w:after="0" w:line="36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д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ію договору страхування може бути достроково припинено за вимогою страхувальника.</w:t>
      </w:r>
    </w:p>
    <w:p w14:paraId="7D41702D" w14:textId="306C8B1A" w:rsidR="0003225E" w:rsidRPr="00642DAF" w:rsidRDefault="003E6B2C" w:rsidP="00A86313">
      <w:pPr>
        <w:pStyle w:val="a3"/>
        <w:numPr>
          <w:ilvl w:val="0"/>
          <w:numId w:val="8"/>
        </w:numPr>
        <w:shd w:val="clear" w:color="auto" w:fill="FFFFFF"/>
        <w:spacing w:after="0" w:line="36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п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ро намір достроково припинити дію договору страхування Страхувальник зобов’язаний повідомити страховика </w:t>
      </w:r>
      <w:r w:rsidR="003B11B5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у термін, передбачений </w:t>
      </w:r>
      <w:r w:rsidR="005E756C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умовами Договору </w:t>
      </w:r>
      <w:r w:rsidR="00B32A9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страхування.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r w:rsidR="00B32A9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</w:t>
      </w:r>
    </w:p>
    <w:p w14:paraId="52797B5D" w14:textId="1BEC1484" w:rsidR="0003225E" w:rsidRPr="00642DAF" w:rsidRDefault="003E6B2C" w:rsidP="00A86313">
      <w:pPr>
        <w:pStyle w:val="a3"/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при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достроково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му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припи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ненні дії договору страхування,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за вимогою страхувальника страховик повертає йому </w:t>
      </w:r>
      <w:r w:rsidR="00FF6978" w:rsidRPr="009F6B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страхову премію за період, що залишився до закінчення строку дії договору, з вирахуванням витрат, пов’язаних безпосередньо з укладенням і виконанням цього договору страхування, та фактичних страхових виплат, що були здійснені за цим договором страхування</w:t>
      </w:r>
      <w:r w:rsidR="00A863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97E72EF" w14:textId="77777777" w:rsidR="0003225E" w:rsidRPr="00642DAF" w:rsidRDefault="002C173F" w:rsidP="00A86313">
      <w:pPr>
        <w:pStyle w:val="a3"/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lastRenderedPageBreak/>
        <w:t>я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кщо вимога страхувальника обумовлена порушенням страховиком умов договору страхування, то останній повертає страхувальнику сплачені ним страхові платежі повністю.</w:t>
      </w:r>
    </w:p>
    <w:p w14:paraId="230BEDA1" w14:textId="77777777" w:rsidR="00E96467" w:rsidRPr="00642DAF" w:rsidRDefault="00E96467" w:rsidP="00A86313">
      <w:pPr>
        <w:pStyle w:val="a3"/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пряма</w:t>
      </w:r>
      <w:r w:rsidR="00D2758D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унормована 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заборона  на самостійне внесення </w:t>
      </w:r>
      <w:r w:rsidR="00D2758D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змін до договору страхування 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однією з Сторін</w:t>
      </w:r>
      <w:r w:rsidR="00D2758D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, в тому числі але не виключно щодо розміру страхового тарифу, інших ум</w:t>
      </w:r>
      <w:r w:rsidR="00AB2DDF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о</w:t>
      </w:r>
      <w:r w:rsidR="00D2758D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в, які можуть погіршувати становище споживача.</w:t>
      </w:r>
      <w:r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</w:p>
    <w:p w14:paraId="1BA7F2D0" w14:textId="53AB7DE9" w:rsidR="0003225E" w:rsidRDefault="002D6567" w:rsidP="00A8631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      </w:t>
      </w:r>
      <w:r w:rsidR="00E96467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При реалізації </w:t>
      </w:r>
      <w:r w:rsidR="00FB0217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усіх </w:t>
      </w:r>
      <w:r w:rsidR="00E96467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вищезазначених механізмів, Сторони (страховик та страхувальник) вносять  зміни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та доповнен</w:t>
      </w:r>
      <w:r w:rsidR="00E96467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ня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до договору</w:t>
      </w:r>
      <w:r w:rsidR="00813C54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страхування</w:t>
      </w:r>
      <w:r w:rsidR="00263BFC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>лише за</w:t>
      </w:r>
      <w:r w:rsidR="00E96467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їх</w:t>
      </w:r>
      <w:r w:rsidR="0003225E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взаємною письмовою згодою. </w:t>
      </w:r>
      <w:r w:rsidR="00E96467" w:rsidRPr="00642DAF"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</w:t>
      </w:r>
    </w:p>
    <w:p w14:paraId="3F1B4166" w14:textId="785699C2" w:rsidR="00D85A3F" w:rsidRPr="00642DAF" w:rsidRDefault="00D85A3F" w:rsidP="00A8631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uk-UA"/>
        </w:rPr>
        <w:t xml:space="preserve">         Дострокове  припинення  дії Договору страхування  забезпечується у відповідності до  Загальних умов страхових продуктів.  </w:t>
      </w:r>
    </w:p>
    <w:p w14:paraId="1830023E" w14:textId="5589FD41" w:rsidR="008C6568" w:rsidRDefault="008C6568" w:rsidP="008C65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9F6B4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разі дострокового припинення дії договору страхування не допускається повернення коштів готівкою, якщо страхові платежі здійснювалися в безготівковій формі.</w:t>
      </w:r>
    </w:p>
    <w:p w14:paraId="234336ED" w14:textId="7CC9E5B4" w:rsidR="00FB0217" w:rsidRPr="00AA7035" w:rsidRDefault="00AA7035" w:rsidP="00AA703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AA7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ТАЄМНИЦЯ СТРАХУВАННЯ</w:t>
      </w:r>
    </w:p>
    <w:p w14:paraId="151AC751" w14:textId="46B99D4C" w:rsidR="00993FD2" w:rsidRPr="008C6568" w:rsidRDefault="00AA7035" w:rsidP="00AA7035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Відповідно норм Закону України « Про страхування», Постанови Правління НБУ 166 від  19.12.2023 р. «Про таємницю страхування»,  страховиком забезпеч</w:t>
      </w:r>
      <w:r w:rsidR="002E1C01">
        <w:rPr>
          <w:rFonts w:ascii="Times New Roman" w:hAnsi="Times New Roman" w:cs="Times New Roman"/>
          <w:lang w:val="ru-RU"/>
        </w:rPr>
        <w:t xml:space="preserve">уються </w:t>
      </w:r>
      <w:r>
        <w:rPr>
          <w:rFonts w:ascii="Times New Roman" w:hAnsi="Times New Roman" w:cs="Times New Roman"/>
          <w:lang w:val="ru-RU"/>
        </w:rPr>
        <w:t xml:space="preserve"> належні процеси та механізми  збереження та зберігання таємниці страхування та обмеження підстав  розкриття інформації виключно відповідно та у межах передбачених нормами чинного </w:t>
      </w:r>
      <w:r w:rsidR="00D85A3F">
        <w:rPr>
          <w:rFonts w:ascii="Times New Roman" w:hAnsi="Times New Roman" w:cs="Times New Roman"/>
          <w:lang w:val="ru-RU"/>
        </w:rPr>
        <w:t xml:space="preserve"> спеціалізованого/</w:t>
      </w:r>
      <w:r>
        <w:rPr>
          <w:rFonts w:ascii="Times New Roman" w:hAnsi="Times New Roman" w:cs="Times New Roman"/>
          <w:lang w:val="ru-RU"/>
        </w:rPr>
        <w:t>страхового законодавства</w:t>
      </w:r>
      <w:r w:rsidR="00D85A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  </w:t>
      </w:r>
    </w:p>
    <w:sectPr w:rsidR="00993FD2" w:rsidRPr="008C6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68E8" w14:textId="77777777" w:rsidR="00050FB4" w:rsidRDefault="00050FB4" w:rsidP="00DC5585">
      <w:pPr>
        <w:spacing w:after="0" w:line="240" w:lineRule="auto"/>
      </w:pPr>
      <w:r>
        <w:separator/>
      </w:r>
    </w:p>
  </w:endnote>
  <w:endnote w:type="continuationSeparator" w:id="0">
    <w:p w14:paraId="0E09AB38" w14:textId="77777777" w:rsidR="00050FB4" w:rsidRDefault="00050FB4" w:rsidP="00D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0F63" w14:textId="77777777" w:rsidR="00050FB4" w:rsidRDefault="00050FB4" w:rsidP="00DC5585">
      <w:pPr>
        <w:spacing w:after="0" w:line="240" w:lineRule="auto"/>
      </w:pPr>
      <w:r>
        <w:separator/>
      </w:r>
    </w:p>
  </w:footnote>
  <w:footnote w:type="continuationSeparator" w:id="0">
    <w:p w14:paraId="2CCAE833" w14:textId="77777777" w:rsidR="00050FB4" w:rsidRDefault="00050FB4" w:rsidP="00DC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51DC"/>
    <w:multiLevelType w:val="multilevel"/>
    <w:tmpl w:val="F68888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987061"/>
    <w:multiLevelType w:val="multilevel"/>
    <w:tmpl w:val="2C6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44BA2"/>
    <w:multiLevelType w:val="hybridMultilevel"/>
    <w:tmpl w:val="853015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2565"/>
    <w:multiLevelType w:val="hybridMultilevel"/>
    <w:tmpl w:val="38B00186"/>
    <w:lvl w:ilvl="0" w:tplc="7A7A1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EF6331"/>
    <w:multiLevelType w:val="multilevel"/>
    <w:tmpl w:val="2518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A3557D"/>
    <w:multiLevelType w:val="hybridMultilevel"/>
    <w:tmpl w:val="E11A2F38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CA4CD9"/>
    <w:multiLevelType w:val="hybridMultilevel"/>
    <w:tmpl w:val="1DE0952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05F89"/>
    <w:multiLevelType w:val="multilevel"/>
    <w:tmpl w:val="B1E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B0E09"/>
    <w:multiLevelType w:val="hybridMultilevel"/>
    <w:tmpl w:val="6B82F5B8"/>
    <w:lvl w:ilvl="0" w:tplc="029EC8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55651094">
    <w:abstractNumId w:val="1"/>
  </w:num>
  <w:num w:numId="2" w16cid:durableId="738283857">
    <w:abstractNumId w:val="4"/>
  </w:num>
  <w:num w:numId="3" w16cid:durableId="1391230216">
    <w:abstractNumId w:val="7"/>
  </w:num>
  <w:num w:numId="4" w16cid:durableId="1316186482">
    <w:abstractNumId w:val="3"/>
  </w:num>
  <w:num w:numId="5" w16cid:durableId="111286954">
    <w:abstractNumId w:val="8"/>
  </w:num>
  <w:num w:numId="6" w16cid:durableId="2098869590">
    <w:abstractNumId w:val="0"/>
  </w:num>
  <w:num w:numId="7" w16cid:durableId="1550605579">
    <w:abstractNumId w:val="2"/>
  </w:num>
  <w:num w:numId="8" w16cid:durableId="766853876">
    <w:abstractNumId w:val="6"/>
  </w:num>
  <w:num w:numId="9" w16cid:durableId="104879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5E"/>
    <w:rsid w:val="000142D8"/>
    <w:rsid w:val="0003225E"/>
    <w:rsid w:val="0004052B"/>
    <w:rsid w:val="00050FB4"/>
    <w:rsid w:val="00077EA5"/>
    <w:rsid w:val="00094487"/>
    <w:rsid w:val="00096E8C"/>
    <w:rsid w:val="000978A5"/>
    <w:rsid w:val="000C5069"/>
    <w:rsid w:val="00107602"/>
    <w:rsid w:val="001121C0"/>
    <w:rsid w:val="00191917"/>
    <w:rsid w:val="001D0DEE"/>
    <w:rsid w:val="001F35F6"/>
    <w:rsid w:val="00236779"/>
    <w:rsid w:val="00263493"/>
    <w:rsid w:val="00263BFC"/>
    <w:rsid w:val="002C135C"/>
    <w:rsid w:val="002C173F"/>
    <w:rsid w:val="002D6567"/>
    <w:rsid w:val="002E1C01"/>
    <w:rsid w:val="003069D6"/>
    <w:rsid w:val="00321B6E"/>
    <w:rsid w:val="00345082"/>
    <w:rsid w:val="003470DC"/>
    <w:rsid w:val="00372DDF"/>
    <w:rsid w:val="003B11B5"/>
    <w:rsid w:val="003E6B2C"/>
    <w:rsid w:val="004239D7"/>
    <w:rsid w:val="00443624"/>
    <w:rsid w:val="004501C4"/>
    <w:rsid w:val="00466567"/>
    <w:rsid w:val="005037C5"/>
    <w:rsid w:val="0052163E"/>
    <w:rsid w:val="005249C8"/>
    <w:rsid w:val="005E756C"/>
    <w:rsid w:val="00624259"/>
    <w:rsid w:val="006321A7"/>
    <w:rsid w:val="00642DAF"/>
    <w:rsid w:val="00725C70"/>
    <w:rsid w:val="007617D2"/>
    <w:rsid w:val="00803916"/>
    <w:rsid w:val="00813C54"/>
    <w:rsid w:val="008711AB"/>
    <w:rsid w:val="008C6568"/>
    <w:rsid w:val="009066BD"/>
    <w:rsid w:val="00933E14"/>
    <w:rsid w:val="0094108D"/>
    <w:rsid w:val="00962382"/>
    <w:rsid w:val="00993FD2"/>
    <w:rsid w:val="009D5E4C"/>
    <w:rsid w:val="009E7CA4"/>
    <w:rsid w:val="009F6B4D"/>
    <w:rsid w:val="00A05DA3"/>
    <w:rsid w:val="00A24B05"/>
    <w:rsid w:val="00A25689"/>
    <w:rsid w:val="00A43BBC"/>
    <w:rsid w:val="00A66FF2"/>
    <w:rsid w:val="00A82A39"/>
    <w:rsid w:val="00A86313"/>
    <w:rsid w:val="00AA7035"/>
    <w:rsid w:val="00AB2DDF"/>
    <w:rsid w:val="00AE6998"/>
    <w:rsid w:val="00B32A9F"/>
    <w:rsid w:val="00B90947"/>
    <w:rsid w:val="00BB167B"/>
    <w:rsid w:val="00BD015B"/>
    <w:rsid w:val="00BD292D"/>
    <w:rsid w:val="00BD2AFC"/>
    <w:rsid w:val="00C309FD"/>
    <w:rsid w:val="00C7373E"/>
    <w:rsid w:val="00CE35BB"/>
    <w:rsid w:val="00D2003B"/>
    <w:rsid w:val="00D2758D"/>
    <w:rsid w:val="00D46FFE"/>
    <w:rsid w:val="00D85A3F"/>
    <w:rsid w:val="00DC5585"/>
    <w:rsid w:val="00E264B5"/>
    <w:rsid w:val="00E6768A"/>
    <w:rsid w:val="00E71047"/>
    <w:rsid w:val="00E96467"/>
    <w:rsid w:val="00EE7D81"/>
    <w:rsid w:val="00F03CCB"/>
    <w:rsid w:val="00F30A28"/>
    <w:rsid w:val="00F54A7B"/>
    <w:rsid w:val="00F61F21"/>
    <w:rsid w:val="00F949D1"/>
    <w:rsid w:val="00FA3313"/>
    <w:rsid w:val="00FB0217"/>
    <w:rsid w:val="00FB2740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443D"/>
  <w15:chartTrackingRefBased/>
  <w15:docId w15:val="{7C7418D1-6C55-40F4-932E-DB241C27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7C5"/>
    <w:rPr>
      <w:color w:val="0563C1" w:themeColor="hyperlink"/>
      <w:u w:val="single"/>
    </w:rPr>
  </w:style>
  <w:style w:type="paragraph" w:customStyle="1" w:styleId="rvps2">
    <w:name w:val="rvps2"/>
    <w:basedOn w:val="a"/>
    <w:rsid w:val="00EE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77EA5"/>
  </w:style>
  <w:style w:type="paragraph" w:styleId="a5">
    <w:name w:val="header"/>
    <w:basedOn w:val="a"/>
    <w:link w:val="a6"/>
    <w:uiPriority w:val="99"/>
    <w:unhideWhenUsed/>
    <w:rsid w:val="00DC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585"/>
  </w:style>
  <w:style w:type="paragraph" w:styleId="a7">
    <w:name w:val="footer"/>
    <w:basedOn w:val="a"/>
    <w:link w:val="a8"/>
    <w:uiPriority w:val="99"/>
    <w:unhideWhenUsed/>
    <w:rsid w:val="00DC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585"/>
  </w:style>
  <w:style w:type="character" w:styleId="a9">
    <w:name w:val="Unresolved Mention"/>
    <w:basedOn w:val="a0"/>
    <w:uiPriority w:val="99"/>
    <w:semiHidden/>
    <w:unhideWhenUsed/>
    <w:rsid w:val="002C1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55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6991">
                  <w:marLeft w:val="0"/>
                  <w:marRight w:val="0"/>
                  <w:marTop w:val="0"/>
                  <w:marBottom w:val="7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pss.gov.ua" TargetMode="External"/><Relationship Id="rId13" Type="http://schemas.openxmlformats.org/officeDocument/2006/relationships/hyperlink" Target="https://ingo.ua/cms/image/uploads/Zayava_na_vidmovu_vid_dogovoru_fiz_osobi_184383295b.docx?v=1707489598246" TargetMode="External"/><Relationship Id="rId3" Type="http://schemas.openxmlformats.org/officeDocument/2006/relationships/settings" Target="settings.xml"/><Relationship Id="rId7" Type="http://schemas.openxmlformats.org/officeDocument/2006/relationships/hyperlink" Target="tel:(044)%20364%2077%2080,%20(050)%20230%2004%2028" TargetMode="External"/><Relationship Id="rId12" Type="http://schemas.openxmlformats.org/officeDocument/2006/relationships/hyperlink" Target="http://www.mtsbu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nk.gov.ua/ua/news/all/natsionalniy-bank-pochinaye-priymati-zvernennya-gromadyan-schodo-roboti-nebankivskih-finansovih-ustan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n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u@bank.gov.ua" TargetMode="External"/><Relationship Id="rId14" Type="http://schemas.openxmlformats.org/officeDocument/2006/relationships/hyperlink" Target="https://ingo.ua/cms/image/uploads/Zayava_na_vidmovu_vid_dogovoru_yur_osobi_ab2a9f906e.docx?v=1707489598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Н.А.</dc:creator>
  <cp:keywords/>
  <dc:description/>
  <cp:lastModifiedBy>Шевченко Наталія Андріївна</cp:lastModifiedBy>
  <cp:revision>4</cp:revision>
  <dcterms:created xsi:type="dcterms:W3CDTF">2024-02-01T14:44:00Z</dcterms:created>
  <dcterms:modified xsi:type="dcterms:W3CDTF">2024-02-12T08:40:00Z</dcterms:modified>
</cp:coreProperties>
</file>